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26" w:afterLines="100"/>
        <w:ind w:firstLine="0" w:firstLineChars="0"/>
        <w:jc w:val="center"/>
        <w:rPr>
          <w:rFonts w:ascii="黑体" w:hAnsi="黑体" w:eastAsia="黑体"/>
          <w:sz w:val="44"/>
          <w:szCs w:val="44"/>
        </w:rPr>
      </w:pPr>
      <w:bookmarkStart w:id="0" w:name="OLE_LINK141"/>
      <w:bookmarkStart w:id="1" w:name="OLE_LINK142"/>
      <w:bookmarkStart w:id="2" w:name="_Hlk144450323"/>
      <w:bookmarkStart w:id="3" w:name="_Hlk118475157"/>
    </w:p>
    <w:p>
      <w:pPr>
        <w:spacing w:after="326" w:afterLines="100"/>
        <w:ind w:firstLine="0" w:firstLineChars="0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国家计量技术</w:t>
      </w:r>
      <w:r>
        <w:rPr>
          <w:rFonts w:hint="eastAsia" w:ascii="黑体" w:hAnsi="黑体" w:eastAsia="黑体"/>
          <w:sz w:val="44"/>
          <w:szCs w:val="44"/>
        </w:rPr>
        <w:t>规范</w:t>
      </w:r>
    </w:p>
    <w:p>
      <w:pPr>
        <w:ind w:firstLine="0" w:firstLineChars="0"/>
        <w:jc w:val="center"/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w:t>《</w:t>
      </w:r>
      <w:bookmarkStart w:id="4" w:name="_Hlk143506303"/>
      <w:r>
        <w:rPr>
          <w:rFonts w:hint="eastAsia" w:ascii="黑体" w:hAnsi="黑体" w:eastAsia="黑体"/>
          <w:sz w:val="36"/>
          <w:szCs w:val="36"/>
        </w:rPr>
        <w:t>测量用互感器型式评价大纲 第7部分：宽量程电流互感器（征求意见稿）</w:t>
      </w:r>
      <w:bookmarkEnd w:id="4"/>
      <w:r>
        <w:rPr>
          <w:rFonts w:ascii="黑体" w:hAnsi="黑体" w:eastAsia="黑体"/>
          <w:sz w:val="36"/>
          <w:szCs w:val="36"/>
        </w:rPr>
        <w:t>》</w:t>
      </w:r>
    </w:p>
    <w:p>
      <w:pPr>
        <w:ind w:firstLine="723"/>
        <w:jc w:val="center"/>
        <w:rPr>
          <w:rFonts w:eastAsia="黑体"/>
          <w:b/>
          <w:sz w:val="36"/>
          <w:szCs w:val="36"/>
        </w:rPr>
      </w:pPr>
    </w:p>
    <w:p>
      <w:pPr>
        <w:ind w:firstLine="0" w:firstLineChars="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宽量程电流互感器关键性能</w:t>
      </w:r>
    </w:p>
    <w:p>
      <w:pPr>
        <w:ind w:firstLine="198" w:firstLineChars="45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试验验证报告</w:t>
      </w:r>
    </w:p>
    <w:bookmarkEnd w:id="0"/>
    <w:bookmarkEnd w:id="1"/>
    <w:bookmarkEnd w:id="2"/>
    <w:p>
      <w:pPr>
        <w:ind w:firstLine="720"/>
        <w:rPr>
          <w:rFonts w:eastAsia="黑体"/>
          <w:sz w:val="36"/>
          <w:szCs w:val="28"/>
        </w:rPr>
      </w:pPr>
    </w:p>
    <w:p>
      <w:pPr>
        <w:ind w:firstLine="720"/>
        <w:jc w:val="center"/>
        <w:rPr>
          <w:rFonts w:eastAsia="黑体"/>
          <w:sz w:val="36"/>
          <w:szCs w:val="28"/>
        </w:rPr>
      </w:pPr>
    </w:p>
    <w:p>
      <w:pPr>
        <w:ind w:firstLine="720"/>
        <w:jc w:val="center"/>
        <w:rPr>
          <w:rFonts w:eastAsia="黑体"/>
          <w:sz w:val="36"/>
          <w:szCs w:val="28"/>
        </w:rPr>
      </w:pPr>
    </w:p>
    <w:p>
      <w:pPr>
        <w:ind w:firstLine="720"/>
        <w:jc w:val="center"/>
        <w:rPr>
          <w:rFonts w:eastAsia="黑体"/>
          <w:sz w:val="36"/>
          <w:szCs w:val="28"/>
        </w:rPr>
      </w:pPr>
    </w:p>
    <w:p>
      <w:pPr>
        <w:spacing w:line="360" w:lineRule="auto"/>
        <w:ind w:left="0" w:leftChars="0" w:firstLine="0" w:firstLineChars="0"/>
        <w:jc w:val="center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国家高电压计量站</w:t>
      </w:r>
    </w:p>
    <w:p>
      <w:pPr>
        <w:spacing w:line="360" w:lineRule="auto"/>
        <w:ind w:left="0" w:leftChars="0" w:firstLine="0" w:firstLineChars="0"/>
        <w:jc w:val="center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浙江省计量科学研究院</w:t>
      </w:r>
    </w:p>
    <w:p>
      <w:pPr>
        <w:spacing w:line="360" w:lineRule="auto"/>
        <w:ind w:left="0" w:leftChars="0" w:firstLine="0" w:firstLineChars="0"/>
        <w:jc w:val="center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网河南省电力公司营销服务中心</w:t>
      </w:r>
    </w:p>
    <w:p>
      <w:pPr>
        <w:spacing w:line="360" w:lineRule="auto"/>
        <w:ind w:left="0" w:leftChars="0" w:firstLine="0" w:firstLineChars="0"/>
        <w:jc w:val="center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南方电网科学研究院有限责任公司</w:t>
      </w:r>
    </w:p>
    <w:p>
      <w:pPr>
        <w:spacing w:line="360" w:lineRule="auto"/>
        <w:ind w:left="0" w:leftChars="0" w:firstLine="0" w:firstLineChars="0"/>
        <w:jc w:val="center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浙江天际互感器股份有限公司</w:t>
      </w:r>
    </w:p>
    <w:p>
      <w:pPr>
        <w:spacing w:line="360" w:lineRule="auto"/>
        <w:ind w:left="0" w:leftChars="0" w:firstLine="0" w:firstLineChars="0"/>
        <w:jc w:val="center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武汉磐电科技股份有限公司</w:t>
      </w:r>
    </w:p>
    <w:p>
      <w:pPr>
        <w:spacing w:line="460" w:lineRule="exact"/>
        <w:ind w:firstLine="640"/>
        <w:jc w:val="center"/>
        <w:rPr>
          <w:rFonts w:ascii="黑体" w:hAnsi="黑体" w:eastAsia="黑体"/>
          <w:sz w:val="3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ascii="黑体" w:hAnsi="黑体" w:eastAsia="黑体"/>
          <w:sz w:val="32"/>
          <w:szCs w:val="32"/>
        </w:rPr>
      </w:pPr>
      <w:bookmarkStart w:id="60" w:name="_GoBack"/>
      <w:bookmarkEnd w:id="60"/>
      <w:r>
        <w:rPr>
          <w:rFonts w:ascii="黑体" w:hAnsi="黑体" w:eastAsia="黑体"/>
          <w:sz w:val="32"/>
          <w:szCs w:val="32"/>
        </w:rPr>
        <w:t>20</w:t>
      </w:r>
      <w:r>
        <w:rPr>
          <w:rFonts w:hint="eastAsia" w:ascii="黑体" w:hAnsi="黑体" w:eastAsia="黑体"/>
          <w:sz w:val="32"/>
          <w:szCs w:val="32"/>
        </w:rPr>
        <w:t>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4</w:t>
      </w:r>
      <w:r>
        <w:rPr>
          <w:rFonts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r>
        <w:rPr>
          <w:rFonts w:ascii="黑体" w:hAnsi="黑体" w:eastAsia="黑体"/>
          <w:sz w:val="32"/>
          <w:szCs w:val="32"/>
        </w:rPr>
        <w:t>月</w:t>
      </w:r>
    </w:p>
    <w:bookmarkEnd w:id="3"/>
    <w:p>
      <w:pPr>
        <w:ind w:firstLine="480"/>
        <w:jc w:val="center"/>
      </w:pPr>
    </w:p>
    <w:p>
      <w:pPr>
        <w:ind w:firstLine="199" w:firstLineChars="83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800" w:bottom="1440" w:left="1800" w:header="851" w:footer="567" w:gutter="0"/>
          <w:pgNumType w:fmt="numberInDash" w:start="0"/>
          <w:cols w:space="425" w:num="1"/>
          <w:docGrid w:type="lines" w:linePitch="326" w:charSpace="0"/>
        </w:sectPr>
      </w:pPr>
    </w:p>
    <w:sdt>
      <w:sdtPr>
        <w:rPr>
          <w:rFonts w:ascii="Times New Roman" w:hAnsi="Times New Roman" w:eastAsia="宋体" w:cs="Times New Roman"/>
          <w:color w:val="auto"/>
          <w:kern w:val="2"/>
          <w:sz w:val="24"/>
          <w:szCs w:val="24"/>
          <w:lang w:val="zh-CN"/>
        </w:rPr>
        <w:id w:val="-596407710"/>
        <w:docPartObj>
          <w:docPartGallery w:val="Table of Contents"/>
          <w:docPartUnique/>
        </w:docPartObj>
      </w:sdtPr>
      <w:sdtEndPr>
        <w:rPr>
          <w:rFonts w:ascii="Times New Roman" w:hAnsi="Times New Roman" w:eastAsia="宋体" w:cs="Times New Roman"/>
          <w:color w:val="auto"/>
          <w:kern w:val="2"/>
          <w:sz w:val="24"/>
          <w:szCs w:val="24"/>
          <w:lang w:val="zh-CN"/>
        </w:rPr>
      </w:sdtEndPr>
      <w:sdtContent>
        <w:p>
          <w:pPr>
            <w:pStyle w:val="39"/>
            <w:ind w:firstLine="480"/>
            <w:jc w:val="center"/>
            <w:rPr>
              <w:rFonts w:ascii="Times New Roman" w:hAnsi="Times New Roman" w:eastAsia="宋体"/>
              <w:color w:val="auto"/>
              <w:sz w:val="24"/>
              <w:szCs w:val="24"/>
            </w:rPr>
          </w:pPr>
          <w:r>
            <w:rPr>
              <w:rFonts w:ascii="宋体" w:hAnsi="宋体" w:eastAsia="宋体"/>
              <w:b/>
              <w:bCs/>
              <w:color w:val="auto"/>
              <w:lang w:val="zh-CN"/>
            </w:rPr>
            <w:t>目录</w:t>
          </w:r>
          <w:r>
            <w:rPr>
              <w:rFonts w:ascii="Times New Roman" w:hAnsi="Times New Roman" w:eastAsia="宋体"/>
              <w:color w:val="auto"/>
              <w:sz w:val="24"/>
              <w:szCs w:val="24"/>
            </w:rPr>
            <w:fldChar w:fldCharType="begin"/>
          </w:r>
          <w:r>
            <w:rPr>
              <w:rFonts w:ascii="Times New Roman" w:hAnsi="Times New Roman" w:eastAsia="宋体"/>
              <w:color w:val="auto"/>
              <w:sz w:val="24"/>
              <w:szCs w:val="24"/>
            </w:rPr>
            <w:instrText xml:space="preserve"> TOC \o "1-3" \h \z \u </w:instrText>
          </w:r>
          <w:r>
            <w:rPr>
              <w:rFonts w:ascii="Times New Roman" w:hAnsi="Times New Roman" w:eastAsia="宋体"/>
              <w:color w:val="auto"/>
              <w:sz w:val="24"/>
              <w:szCs w:val="24"/>
            </w:rPr>
            <w:fldChar w:fldCharType="separate"/>
          </w:r>
        </w:p>
        <w:p>
          <w:pPr>
            <w:pStyle w:val="14"/>
            <w:tabs>
              <w:tab w:val="left" w:pos="516"/>
              <w:tab w:val="right" w:leader="dot" w:pos="8296"/>
            </w:tabs>
            <w:ind w:left="0" w:leftChars="0" w:firstLine="0" w:firstLineChars="0"/>
            <w:rPr>
              <w:rFonts w:cstheme="minorBidi"/>
              <w:b w:val="0"/>
              <w14:ligatures w14:val="standardContextual"/>
            </w:rPr>
          </w:pPr>
          <w:r>
            <w:fldChar w:fldCharType="begin"/>
          </w:r>
          <w:r>
            <w:instrText xml:space="preserve"> HYPERLINK \l "_Toc149318070" </w:instrText>
          </w:r>
          <w:r>
            <w:fldChar w:fldCharType="separate"/>
          </w:r>
          <w:r>
            <w:rPr>
              <w:rStyle w:val="23"/>
              <w:b w:val="0"/>
              <w:color w:val="auto"/>
              <w:u w:val="none"/>
            </w:rPr>
            <w:t>1</w:t>
          </w:r>
          <w:r>
            <w:rPr>
              <w:rFonts w:cstheme="minorBidi"/>
              <w:b w:val="0"/>
              <w14:ligatures w14:val="standardContextual"/>
            </w:rPr>
            <w:tab/>
          </w:r>
          <w:r>
            <w:rPr>
              <w:rStyle w:val="23"/>
              <w:b w:val="0"/>
              <w:color w:val="auto"/>
              <w:u w:val="none"/>
            </w:rPr>
            <w:t>试验目的</w:t>
          </w:r>
          <w:r>
            <w:rPr>
              <w:b w:val="0"/>
            </w:rPr>
            <w:tab/>
          </w: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PAGEREF _Toc149318070 \h </w:instrText>
          </w:r>
          <w:r>
            <w:rPr>
              <w:b w:val="0"/>
            </w:rPr>
            <w:fldChar w:fldCharType="separate"/>
          </w:r>
          <w:r>
            <w:rPr>
              <w:b w:val="0"/>
            </w:rPr>
            <w:t>1</w:t>
          </w:r>
          <w:r>
            <w:rPr>
              <w:b w:val="0"/>
            </w:rPr>
            <w:fldChar w:fldCharType="end"/>
          </w:r>
          <w:r>
            <w:rPr>
              <w:b w:val="0"/>
            </w:rPr>
            <w:fldChar w:fldCharType="end"/>
          </w:r>
        </w:p>
        <w:p>
          <w:pPr>
            <w:pStyle w:val="14"/>
            <w:tabs>
              <w:tab w:val="left" w:pos="516"/>
              <w:tab w:val="right" w:leader="dot" w:pos="8296"/>
            </w:tabs>
            <w:ind w:left="0" w:leftChars="0" w:firstLine="0" w:firstLineChars="0"/>
            <w:rPr>
              <w:rFonts w:cstheme="minorBidi"/>
              <w:b w:val="0"/>
              <w14:ligatures w14:val="standardContextual"/>
            </w:rPr>
          </w:pPr>
          <w:r>
            <w:fldChar w:fldCharType="begin"/>
          </w:r>
          <w:r>
            <w:instrText xml:space="preserve"> HYPERLINK \l "_Toc149318071" </w:instrText>
          </w:r>
          <w:r>
            <w:fldChar w:fldCharType="separate"/>
          </w:r>
          <w:r>
            <w:rPr>
              <w:rStyle w:val="23"/>
              <w:b w:val="0"/>
              <w:color w:val="auto"/>
              <w:u w:val="none"/>
            </w:rPr>
            <w:t>2</w:t>
          </w:r>
          <w:r>
            <w:rPr>
              <w:rFonts w:cstheme="minorBidi"/>
              <w:b w:val="0"/>
              <w14:ligatures w14:val="standardContextual"/>
            </w:rPr>
            <w:tab/>
          </w:r>
          <w:r>
            <w:rPr>
              <w:rStyle w:val="23"/>
              <w:b w:val="0"/>
              <w:color w:val="auto"/>
              <w:u w:val="none"/>
            </w:rPr>
            <w:t>试验对象</w:t>
          </w:r>
          <w:r>
            <w:rPr>
              <w:b w:val="0"/>
            </w:rPr>
            <w:tab/>
          </w: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PAGEREF _Toc149318071 \h </w:instrText>
          </w:r>
          <w:r>
            <w:rPr>
              <w:b w:val="0"/>
            </w:rPr>
            <w:fldChar w:fldCharType="separate"/>
          </w:r>
          <w:r>
            <w:rPr>
              <w:b w:val="0"/>
            </w:rPr>
            <w:t>2</w:t>
          </w:r>
          <w:r>
            <w:rPr>
              <w:b w:val="0"/>
            </w:rPr>
            <w:fldChar w:fldCharType="end"/>
          </w:r>
          <w:r>
            <w:rPr>
              <w:b w:val="0"/>
            </w:rPr>
            <w:fldChar w:fldCharType="end"/>
          </w:r>
        </w:p>
        <w:p>
          <w:pPr>
            <w:pStyle w:val="14"/>
            <w:tabs>
              <w:tab w:val="left" w:pos="516"/>
              <w:tab w:val="right" w:leader="dot" w:pos="8296"/>
            </w:tabs>
            <w:ind w:left="0" w:leftChars="0" w:firstLine="0" w:firstLineChars="0"/>
            <w:rPr>
              <w:rFonts w:cstheme="minorBidi"/>
              <w:b w:val="0"/>
              <w14:ligatures w14:val="standardContextual"/>
            </w:rPr>
          </w:pPr>
          <w:r>
            <w:fldChar w:fldCharType="begin"/>
          </w:r>
          <w:r>
            <w:instrText xml:space="preserve"> HYPERLINK \l "_Toc149318072" </w:instrText>
          </w:r>
          <w:r>
            <w:fldChar w:fldCharType="separate"/>
          </w:r>
          <w:r>
            <w:rPr>
              <w:rStyle w:val="23"/>
              <w:b w:val="0"/>
              <w:color w:val="auto"/>
              <w:u w:val="none"/>
            </w:rPr>
            <w:t>3</w:t>
          </w:r>
          <w:r>
            <w:rPr>
              <w:rFonts w:cstheme="minorBidi"/>
              <w:b w:val="0"/>
              <w14:ligatures w14:val="standardContextual"/>
            </w:rPr>
            <w:tab/>
          </w:r>
          <w:r>
            <w:rPr>
              <w:rStyle w:val="23"/>
              <w:b w:val="0"/>
              <w:color w:val="auto"/>
              <w:u w:val="none"/>
            </w:rPr>
            <w:t>试验标准</w:t>
          </w:r>
          <w:r>
            <w:rPr>
              <w:b w:val="0"/>
            </w:rPr>
            <w:tab/>
          </w: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PAGEREF _Toc149318072 \h </w:instrText>
          </w:r>
          <w:r>
            <w:rPr>
              <w:b w:val="0"/>
            </w:rPr>
            <w:fldChar w:fldCharType="separate"/>
          </w:r>
          <w:r>
            <w:rPr>
              <w:b w:val="0"/>
            </w:rPr>
            <w:t>2</w:t>
          </w:r>
          <w:r>
            <w:rPr>
              <w:b w:val="0"/>
            </w:rPr>
            <w:fldChar w:fldCharType="end"/>
          </w:r>
          <w:r>
            <w:rPr>
              <w:b w:val="0"/>
            </w:rPr>
            <w:fldChar w:fldCharType="end"/>
          </w:r>
        </w:p>
        <w:p>
          <w:pPr>
            <w:pStyle w:val="14"/>
            <w:tabs>
              <w:tab w:val="left" w:pos="516"/>
              <w:tab w:val="right" w:leader="dot" w:pos="8296"/>
            </w:tabs>
            <w:ind w:left="0" w:leftChars="0" w:firstLine="0" w:firstLineChars="0"/>
            <w:rPr>
              <w:rFonts w:cstheme="minorBidi"/>
              <w:b w:val="0"/>
              <w14:ligatures w14:val="standardContextual"/>
            </w:rPr>
          </w:pPr>
          <w:r>
            <w:fldChar w:fldCharType="begin"/>
          </w:r>
          <w:r>
            <w:instrText xml:space="preserve"> HYPERLINK \l "_Toc149318073" </w:instrText>
          </w:r>
          <w:r>
            <w:fldChar w:fldCharType="separate"/>
          </w:r>
          <w:r>
            <w:rPr>
              <w:rStyle w:val="23"/>
              <w:b w:val="0"/>
              <w:color w:val="auto"/>
              <w:u w:val="none"/>
            </w:rPr>
            <w:t>4</w:t>
          </w:r>
          <w:r>
            <w:rPr>
              <w:rFonts w:cstheme="minorBidi"/>
              <w:b w:val="0"/>
              <w14:ligatures w14:val="standardContextual"/>
            </w:rPr>
            <w:tab/>
          </w:r>
          <w:r>
            <w:rPr>
              <w:rStyle w:val="23"/>
              <w:b w:val="0"/>
              <w:color w:val="auto"/>
              <w:u w:val="none"/>
            </w:rPr>
            <w:t>试验时间</w:t>
          </w:r>
          <w:r>
            <w:rPr>
              <w:b w:val="0"/>
            </w:rPr>
            <w:tab/>
          </w: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PAGEREF _Toc149318073 \h </w:instrText>
          </w:r>
          <w:r>
            <w:rPr>
              <w:b w:val="0"/>
            </w:rPr>
            <w:fldChar w:fldCharType="separate"/>
          </w:r>
          <w:r>
            <w:rPr>
              <w:b w:val="0"/>
            </w:rPr>
            <w:t>2</w:t>
          </w:r>
          <w:r>
            <w:rPr>
              <w:b w:val="0"/>
            </w:rPr>
            <w:fldChar w:fldCharType="end"/>
          </w:r>
          <w:r>
            <w:rPr>
              <w:b w:val="0"/>
            </w:rPr>
            <w:fldChar w:fldCharType="end"/>
          </w:r>
        </w:p>
        <w:p>
          <w:pPr>
            <w:pStyle w:val="14"/>
            <w:tabs>
              <w:tab w:val="left" w:pos="516"/>
              <w:tab w:val="right" w:leader="dot" w:pos="8296"/>
            </w:tabs>
            <w:ind w:left="0" w:leftChars="0" w:firstLine="0" w:firstLineChars="0"/>
            <w:rPr>
              <w:rFonts w:cstheme="minorBidi"/>
              <w:b w:val="0"/>
              <w14:ligatures w14:val="standardContextual"/>
            </w:rPr>
          </w:pPr>
          <w:r>
            <w:fldChar w:fldCharType="begin"/>
          </w:r>
          <w:r>
            <w:instrText xml:space="preserve"> HYPERLINK \l "_Toc149318074" </w:instrText>
          </w:r>
          <w:r>
            <w:fldChar w:fldCharType="separate"/>
          </w:r>
          <w:r>
            <w:rPr>
              <w:rStyle w:val="23"/>
              <w:b w:val="0"/>
              <w:color w:val="auto"/>
              <w:u w:val="none"/>
            </w:rPr>
            <w:t>5</w:t>
          </w:r>
          <w:r>
            <w:rPr>
              <w:rFonts w:cstheme="minorBidi"/>
              <w:b w:val="0"/>
              <w14:ligatures w14:val="standardContextual"/>
            </w:rPr>
            <w:tab/>
          </w:r>
          <w:r>
            <w:rPr>
              <w:rStyle w:val="23"/>
              <w:b w:val="0"/>
              <w:color w:val="auto"/>
              <w:u w:val="none"/>
            </w:rPr>
            <w:t>试验地点</w:t>
          </w:r>
          <w:r>
            <w:rPr>
              <w:b w:val="0"/>
            </w:rPr>
            <w:tab/>
          </w: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PAGEREF _Toc149318074 \h </w:instrText>
          </w:r>
          <w:r>
            <w:rPr>
              <w:b w:val="0"/>
            </w:rPr>
            <w:fldChar w:fldCharType="separate"/>
          </w:r>
          <w:r>
            <w:rPr>
              <w:b w:val="0"/>
            </w:rPr>
            <w:t>2</w:t>
          </w:r>
          <w:r>
            <w:rPr>
              <w:b w:val="0"/>
            </w:rPr>
            <w:fldChar w:fldCharType="end"/>
          </w:r>
          <w:r>
            <w:rPr>
              <w:b w:val="0"/>
            </w:rPr>
            <w:fldChar w:fldCharType="end"/>
          </w:r>
        </w:p>
        <w:p>
          <w:pPr>
            <w:pStyle w:val="14"/>
            <w:tabs>
              <w:tab w:val="left" w:pos="516"/>
              <w:tab w:val="right" w:leader="dot" w:pos="8296"/>
            </w:tabs>
            <w:ind w:left="0" w:leftChars="0" w:firstLine="0" w:firstLineChars="0"/>
            <w:rPr>
              <w:rFonts w:cstheme="minorBidi"/>
              <w:b w:val="0"/>
              <w14:ligatures w14:val="standardContextual"/>
            </w:rPr>
          </w:pPr>
          <w:r>
            <w:fldChar w:fldCharType="begin"/>
          </w:r>
          <w:r>
            <w:instrText xml:space="preserve"> HYPERLINK \l "_Toc149318075" </w:instrText>
          </w:r>
          <w:r>
            <w:fldChar w:fldCharType="separate"/>
          </w:r>
          <w:r>
            <w:rPr>
              <w:rStyle w:val="23"/>
              <w:b w:val="0"/>
              <w:color w:val="auto"/>
              <w:u w:val="none"/>
            </w:rPr>
            <w:t>6</w:t>
          </w:r>
          <w:r>
            <w:rPr>
              <w:rFonts w:cstheme="minorBidi"/>
              <w:b w:val="0"/>
              <w14:ligatures w14:val="standardContextual"/>
            </w:rPr>
            <w:tab/>
          </w:r>
          <w:r>
            <w:rPr>
              <w:rStyle w:val="23"/>
              <w:b w:val="0"/>
              <w:color w:val="auto"/>
              <w:u w:val="none"/>
            </w:rPr>
            <w:t>试验人员</w:t>
          </w:r>
          <w:r>
            <w:rPr>
              <w:b w:val="0"/>
            </w:rPr>
            <w:tab/>
          </w: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PAGEREF _Toc149318075 \h </w:instrText>
          </w:r>
          <w:r>
            <w:rPr>
              <w:b w:val="0"/>
            </w:rPr>
            <w:fldChar w:fldCharType="separate"/>
          </w:r>
          <w:r>
            <w:rPr>
              <w:b w:val="0"/>
            </w:rPr>
            <w:t>3</w:t>
          </w:r>
          <w:r>
            <w:rPr>
              <w:b w:val="0"/>
            </w:rPr>
            <w:fldChar w:fldCharType="end"/>
          </w:r>
          <w:r>
            <w:rPr>
              <w:b w:val="0"/>
            </w:rPr>
            <w:fldChar w:fldCharType="end"/>
          </w:r>
        </w:p>
        <w:p>
          <w:pPr>
            <w:pStyle w:val="14"/>
            <w:tabs>
              <w:tab w:val="left" w:pos="516"/>
              <w:tab w:val="right" w:leader="dot" w:pos="8296"/>
            </w:tabs>
            <w:ind w:left="0" w:leftChars="0" w:firstLine="0" w:firstLineChars="0"/>
            <w:rPr>
              <w:rFonts w:cstheme="minorBidi"/>
              <w:b w:val="0"/>
              <w14:ligatures w14:val="standardContextual"/>
            </w:rPr>
          </w:pPr>
          <w:r>
            <w:fldChar w:fldCharType="begin"/>
          </w:r>
          <w:r>
            <w:instrText xml:space="preserve"> HYPERLINK \l "_Toc149318076" </w:instrText>
          </w:r>
          <w:r>
            <w:fldChar w:fldCharType="separate"/>
          </w:r>
          <w:r>
            <w:rPr>
              <w:rStyle w:val="23"/>
              <w:b w:val="0"/>
              <w:color w:val="auto"/>
              <w:u w:val="none"/>
            </w:rPr>
            <w:t>7</w:t>
          </w:r>
          <w:r>
            <w:rPr>
              <w:rFonts w:cstheme="minorBidi"/>
              <w:b w:val="0"/>
              <w14:ligatures w14:val="standardContextual"/>
            </w:rPr>
            <w:tab/>
          </w:r>
          <w:r>
            <w:rPr>
              <w:rStyle w:val="23"/>
              <w:b w:val="0"/>
              <w:color w:val="auto"/>
              <w:u w:val="none"/>
            </w:rPr>
            <w:t>试验过程</w:t>
          </w:r>
          <w:r>
            <w:rPr>
              <w:b w:val="0"/>
            </w:rPr>
            <w:tab/>
          </w: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PAGEREF _Toc149318076 \h </w:instrText>
          </w:r>
          <w:r>
            <w:rPr>
              <w:b w:val="0"/>
            </w:rPr>
            <w:fldChar w:fldCharType="separate"/>
          </w:r>
          <w:r>
            <w:rPr>
              <w:b w:val="0"/>
            </w:rPr>
            <w:t>3</w:t>
          </w:r>
          <w:r>
            <w:rPr>
              <w:b w:val="0"/>
            </w:rPr>
            <w:fldChar w:fldCharType="end"/>
          </w:r>
          <w:r>
            <w:rPr>
              <w:b w:val="0"/>
            </w:rPr>
            <w:fldChar w:fldCharType="end"/>
          </w:r>
        </w:p>
        <w:p>
          <w:pPr>
            <w:pStyle w:val="14"/>
            <w:tabs>
              <w:tab w:val="left" w:pos="516"/>
              <w:tab w:val="right" w:leader="dot" w:pos="8296"/>
            </w:tabs>
            <w:ind w:left="0" w:leftChars="0" w:firstLine="0" w:firstLineChars="0"/>
            <w:rPr>
              <w:rFonts w:cstheme="minorBidi"/>
              <w:b w:val="0"/>
              <w14:ligatures w14:val="standardContextual"/>
            </w:rPr>
          </w:pPr>
          <w:r>
            <w:fldChar w:fldCharType="begin"/>
          </w:r>
          <w:r>
            <w:instrText xml:space="preserve"> HYPERLINK \l "_Toc149318079" </w:instrText>
          </w:r>
          <w:r>
            <w:fldChar w:fldCharType="separate"/>
          </w:r>
          <w:r>
            <w:rPr>
              <w:rStyle w:val="23"/>
              <w:b w:val="0"/>
              <w:color w:val="auto"/>
              <w:u w:val="none"/>
            </w:rPr>
            <w:t>8</w:t>
          </w:r>
          <w:r>
            <w:rPr>
              <w:rFonts w:cstheme="minorBidi"/>
              <w:b w:val="0"/>
              <w14:ligatures w14:val="standardContextual"/>
            </w:rPr>
            <w:tab/>
          </w:r>
          <w:r>
            <w:rPr>
              <w:rStyle w:val="23"/>
              <w:b w:val="0"/>
              <w:color w:val="auto"/>
              <w:u w:val="none"/>
            </w:rPr>
            <w:t>试验方法</w:t>
          </w:r>
          <w:r>
            <w:rPr>
              <w:b w:val="0"/>
            </w:rPr>
            <w:tab/>
          </w: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PAGEREF _Toc149318079 \h </w:instrText>
          </w:r>
          <w:r>
            <w:rPr>
              <w:b w:val="0"/>
            </w:rPr>
            <w:fldChar w:fldCharType="separate"/>
          </w:r>
          <w:r>
            <w:rPr>
              <w:b w:val="0"/>
            </w:rPr>
            <w:t>4</w:t>
          </w:r>
          <w:r>
            <w:rPr>
              <w:b w:val="0"/>
            </w:rPr>
            <w:fldChar w:fldCharType="end"/>
          </w:r>
          <w:r>
            <w:rPr>
              <w:b w:val="0"/>
            </w:rPr>
            <w:fldChar w:fldCharType="end"/>
          </w:r>
        </w:p>
        <w:p>
          <w:pPr>
            <w:pStyle w:val="14"/>
            <w:tabs>
              <w:tab w:val="left" w:pos="516"/>
              <w:tab w:val="right" w:leader="dot" w:pos="8296"/>
            </w:tabs>
            <w:ind w:left="0" w:leftChars="0" w:firstLine="0" w:firstLineChars="0"/>
            <w:rPr>
              <w:rFonts w:cstheme="minorBidi"/>
              <w:b w:val="0"/>
              <w14:ligatures w14:val="standardContextual"/>
            </w:rPr>
          </w:pPr>
          <w:r>
            <w:fldChar w:fldCharType="begin"/>
          </w:r>
          <w:r>
            <w:instrText xml:space="preserve"> HYPERLINK \l "_Toc149318083" </w:instrText>
          </w:r>
          <w:r>
            <w:fldChar w:fldCharType="separate"/>
          </w:r>
          <w:r>
            <w:rPr>
              <w:rStyle w:val="23"/>
              <w:b w:val="0"/>
              <w:color w:val="auto"/>
              <w:u w:val="none"/>
            </w:rPr>
            <w:t>9</w:t>
          </w:r>
          <w:r>
            <w:rPr>
              <w:rFonts w:cstheme="minorBidi"/>
              <w:b w:val="0"/>
              <w14:ligatures w14:val="standardContextual"/>
            </w:rPr>
            <w:tab/>
          </w:r>
          <w:r>
            <w:rPr>
              <w:rStyle w:val="23"/>
              <w:b w:val="0"/>
              <w:color w:val="auto"/>
              <w:u w:val="none"/>
            </w:rPr>
            <w:t>试验数据</w:t>
          </w:r>
          <w:r>
            <w:rPr>
              <w:b w:val="0"/>
            </w:rPr>
            <w:tab/>
          </w: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PAGEREF _Toc149318083 \h </w:instrText>
          </w:r>
          <w:r>
            <w:rPr>
              <w:b w:val="0"/>
            </w:rPr>
            <w:fldChar w:fldCharType="separate"/>
          </w:r>
          <w:r>
            <w:rPr>
              <w:b w:val="0"/>
            </w:rPr>
            <w:t>2</w:t>
          </w:r>
          <w:r>
            <w:rPr>
              <w:b w:val="0"/>
            </w:rPr>
            <w:fldChar w:fldCharType="end"/>
          </w:r>
          <w:r>
            <w:rPr>
              <w:b w:val="0"/>
            </w:rPr>
            <w:fldChar w:fldCharType="end"/>
          </w:r>
        </w:p>
        <w:p>
          <w:pPr>
            <w:pStyle w:val="14"/>
            <w:tabs>
              <w:tab w:val="left" w:pos="516"/>
              <w:tab w:val="right" w:leader="dot" w:pos="8296"/>
            </w:tabs>
            <w:ind w:left="0" w:leftChars="0" w:firstLine="0" w:firstLineChars="0"/>
            <w:rPr>
              <w:rFonts w:ascii="Times New Roman" w:hAnsi="Times New Roman" w:cstheme="minorBidi"/>
              <w:b w:val="0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HYPERLINK \l "_Toc149318084" </w:instrText>
          </w:r>
          <w:r>
            <w:fldChar w:fldCharType="separate"/>
          </w:r>
          <w:r>
            <w:rPr>
              <w:rStyle w:val="23"/>
              <w:b w:val="0"/>
              <w:color w:val="auto"/>
              <w:u w:val="none"/>
            </w:rPr>
            <w:t>10</w:t>
          </w:r>
          <w:r>
            <w:rPr>
              <w:rFonts w:cstheme="minorBidi"/>
              <w:b w:val="0"/>
              <w14:ligatures w14:val="standardContextual"/>
            </w:rPr>
            <w:tab/>
          </w:r>
          <w:r>
            <w:rPr>
              <w:rStyle w:val="23"/>
              <w:b w:val="0"/>
              <w:color w:val="auto"/>
              <w:u w:val="none"/>
            </w:rPr>
            <w:t>试验结果</w:t>
          </w:r>
          <w:r>
            <w:rPr>
              <w:b w:val="0"/>
            </w:rPr>
            <w:tab/>
          </w: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PAGEREF _Toc149318084 \h </w:instrText>
          </w:r>
          <w:r>
            <w:rPr>
              <w:b w:val="0"/>
            </w:rPr>
            <w:fldChar w:fldCharType="separate"/>
          </w:r>
          <w:r>
            <w:rPr>
              <w:b w:val="0"/>
            </w:rPr>
            <w:t>6</w:t>
          </w:r>
          <w:r>
            <w:rPr>
              <w:b w:val="0"/>
            </w:rPr>
            <w:fldChar w:fldCharType="end"/>
          </w:r>
          <w:r>
            <w:rPr>
              <w:b w:val="0"/>
            </w:rPr>
            <w:fldChar w:fldCharType="end"/>
          </w:r>
        </w:p>
        <w:p>
          <w:pPr>
            <w:ind w:firstLine="0" w:firstLineChars="0"/>
            <w:jc w:val="center"/>
            <w:sectPr>
              <w:footerReference r:id="rId11" w:type="default"/>
              <w:pgSz w:w="11906" w:h="16838"/>
              <w:pgMar w:top="1440" w:right="1800" w:bottom="1440" w:left="1800" w:header="851" w:footer="567" w:gutter="0"/>
              <w:pgNumType w:fmt="upperRoman" w:start="1"/>
              <w:cols w:space="425" w:num="1"/>
              <w:docGrid w:type="lines" w:linePitch="326" w:charSpace="0"/>
            </w:sectPr>
          </w:pPr>
          <w:r>
            <w:rPr>
              <w:lang w:val="zh-CN"/>
            </w:rPr>
            <w:fldChar w:fldCharType="end"/>
          </w:r>
        </w:p>
      </w:sdtContent>
    </w:sdt>
    <w:p>
      <w:pPr>
        <w:spacing w:after="120" w:line="440" w:lineRule="exact"/>
        <w:ind w:firstLine="0" w:firstLineChars="0"/>
        <w:jc w:val="center"/>
        <w:rPr>
          <w:rFonts w:ascii="宋体" w:hAnsi="宋体"/>
          <w:b/>
          <w:bCs/>
          <w:sz w:val="36"/>
          <w:szCs w:val="36"/>
        </w:rPr>
      </w:pPr>
      <w:bookmarkStart w:id="5" w:name="_Toc149291163"/>
      <w:bookmarkStart w:id="6" w:name="_Toc149291539"/>
      <w:bookmarkStart w:id="7" w:name="_Toc149291813"/>
      <w:bookmarkStart w:id="8" w:name="_Toc140573137"/>
      <w:bookmarkStart w:id="9" w:name="_Toc140598348"/>
      <w:bookmarkStart w:id="10" w:name="_Toc140573098"/>
      <w:r>
        <w:rPr>
          <w:rFonts w:ascii="宋体" w:hAnsi="宋体"/>
          <w:b/>
          <w:bCs/>
          <w:sz w:val="36"/>
          <w:szCs w:val="36"/>
        </w:rPr>
        <w:t>国家计量技术</w:t>
      </w:r>
      <w:r>
        <w:rPr>
          <w:rFonts w:hint="eastAsia" w:ascii="宋体" w:hAnsi="宋体"/>
          <w:b/>
          <w:bCs/>
          <w:sz w:val="36"/>
          <w:szCs w:val="36"/>
        </w:rPr>
        <w:t>规范</w:t>
      </w:r>
      <w:bookmarkEnd w:id="5"/>
      <w:bookmarkEnd w:id="6"/>
      <w:bookmarkEnd w:id="7"/>
    </w:p>
    <w:p>
      <w:pPr>
        <w:spacing w:after="120" w:line="440" w:lineRule="exact"/>
        <w:ind w:firstLine="0" w:firstLineChars="0"/>
        <w:jc w:val="center"/>
        <w:rPr>
          <w:rFonts w:ascii="宋体" w:hAnsi="宋体"/>
          <w:b/>
          <w:bCs/>
          <w:sz w:val="36"/>
          <w:szCs w:val="36"/>
        </w:rPr>
      </w:pPr>
      <w:bookmarkStart w:id="11" w:name="_Toc149291540"/>
      <w:bookmarkStart w:id="12" w:name="_Toc149291814"/>
      <w:bookmarkStart w:id="13" w:name="_Toc149291164"/>
      <w:r>
        <w:rPr>
          <w:rFonts w:ascii="宋体" w:hAnsi="宋体"/>
          <w:b/>
          <w:bCs/>
          <w:sz w:val="36"/>
          <w:szCs w:val="36"/>
        </w:rPr>
        <w:t>《</w:t>
      </w:r>
      <w:r>
        <w:rPr>
          <w:rFonts w:hint="eastAsia" w:ascii="宋体" w:hAnsi="宋体"/>
          <w:b/>
          <w:bCs/>
          <w:sz w:val="36"/>
          <w:szCs w:val="36"/>
        </w:rPr>
        <w:t>测量用互感器型式评价大纲 第</w:t>
      </w:r>
      <w:r>
        <w:rPr>
          <w:b/>
          <w:bCs/>
          <w:sz w:val="36"/>
          <w:szCs w:val="36"/>
        </w:rPr>
        <w:t>7</w:t>
      </w:r>
      <w:r>
        <w:rPr>
          <w:rFonts w:hint="eastAsia" w:ascii="宋体" w:hAnsi="宋体"/>
          <w:b/>
          <w:bCs/>
          <w:sz w:val="36"/>
          <w:szCs w:val="36"/>
        </w:rPr>
        <w:t>部分：宽量程电流互感器（征求意见稿）</w:t>
      </w:r>
      <w:r>
        <w:rPr>
          <w:rFonts w:ascii="宋体" w:hAnsi="宋体"/>
          <w:b/>
          <w:bCs/>
          <w:sz w:val="36"/>
          <w:szCs w:val="36"/>
        </w:rPr>
        <w:t>》</w:t>
      </w:r>
      <w:bookmarkEnd w:id="11"/>
      <w:bookmarkEnd w:id="12"/>
      <w:bookmarkEnd w:id="13"/>
      <w:bookmarkStart w:id="14" w:name="_Toc149291541"/>
      <w:bookmarkStart w:id="15" w:name="_Toc149291165"/>
      <w:bookmarkStart w:id="16" w:name="_Toc149291815"/>
    </w:p>
    <w:p>
      <w:pPr>
        <w:spacing w:after="60" w:line="440" w:lineRule="exact"/>
        <w:ind w:firstLine="0" w:firstLineChars="0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</w:rPr>
        <w:t>宽量程电流互感器关键性能试验验证报告</w:t>
      </w:r>
      <w:bookmarkEnd w:id="14"/>
      <w:bookmarkEnd w:id="15"/>
      <w:bookmarkEnd w:id="16"/>
    </w:p>
    <w:p>
      <w:pPr>
        <w:pStyle w:val="3"/>
        <w:numPr>
          <w:ilvl w:val="0"/>
          <w:numId w:val="1"/>
        </w:numPr>
        <w:spacing w:after="163"/>
      </w:pPr>
      <w:bookmarkStart w:id="17" w:name="_Toc149318070"/>
      <w:r>
        <w:rPr>
          <w:rFonts w:hint="eastAsia"/>
        </w:rPr>
        <w:t>试验目的</w:t>
      </w:r>
      <w:bookmarkEnd w:id="17"/>
    </w:p>
    <w:p>
      <w:pPr>
        <w:pStyle w:val="6"/>
        <w:ind w:firstLine="480"/>
      </w:pPr>
      <w:r>
        <w:rPr>
          <w:rFonts w:hint="eastAsia"/>
        </w:rPr>
        <w:t>本文件分别开展了宽量程型电流互感器在0.1%额定电流下，泄漏电流对误差的影响试验验证、200%额定电流下温升试验验证和全量程范围内的误差试验验证。</w:t>
      </w:r>
    </w:p>
    <w:p>
      <w:pPr>
        <w:pStyle w:val="6"/>
        <w:ind w:firstLine="480"/>
      </w:pPr>
      <w:r>
        <w:rPr>
          <w:rFonts w:hint="eastAsia"/>
        </w:rPr>
        <w:t>本次验证试验一共分为以下3个部分。</w:t>
      </w:r>
    </w:p>
    <w:p>
      <w:pPr>
        <w:pStyle w:val="6"/>
        <w:ind w:firstLine="480"/>
      </w:pPr>
      <w:r>
        <w:rPr>
          <w:rFonts w:hint="eastAsia"/>
        </w:rPr>
        <w:t>第1部分，0.1%额定电流下，泄漏电流对误差的影响试验验证。传统电流互感器的测量范围为1%~120%，宽量程型电流互感器的测量范围为0.1%~200%。因为电压产生一次绕组到二次绕组的电容电流（当二次绕组无屏蔽时），它一部分流过互感器连接的仪器，一部分直接流向二次绕组接地端子。并且，流过一次绕组的电容电流，即使是流向二次静电屏，都会对二次绕组产生电磁感应。尤其在0.1%额定电流时，误差可能变大到超过误差限值。目的是为了验证0.1%额定电流下，泄漏电流对误差的影响，开展试验验证。</w:t>
      </w:r>
    </w:p>
    <w:p>
      <w:pPr>
        <w:pStyle w:val="6"/>
        <w:ind w:firstLine="480"/>
      </w:pPr>
      <w:r>
        <w:rPr>
          <w:rFonts w:hint="eastAsia"/>
        </w:rPr>
        <w:t>第2部分，200%额定电流下温升试验验证。温升试验考核互感器绕组平均温升（用电阻法测）与其他零部部件，如温升实测值没有超过标准中规定的允许温升限值，那么，互感器就被认为是通过了温升试验这项型式试验。传统互感器的额定一次扩大电流倍数为1.2、1.5，因此是在120%、150%额定电流下进行温升试验，而宽量程互感器的额定一次扩大电流倍数为2，因此是在200%额定电流下进行温升试验。目的是为了证明宽量程互感器</w:t>
      </w:r>
      <w:bookmarkStart w:id="18" w:name="_Hlk149294586"/>
      <w:r>
        <w:rPr>
          <w:rFonts w:hint="eastAsia"/>
        </w:rPr>
        <w:t>在200%额定电流下进行温升试验</w:t>
      </w:r>
      <w:bookmarkEnd w:id="18"/>
      <w:r>
        <w:rPr>
          <w:rFonts w:hint="eastAsia"/>
        </w:rPr>
        <w:t>能符合标准要求，开展试验验证。</w:t>
      </w:r>
    </w:p>
    <w:p>
      <w:pPr>
        <w:pStyle w:val="6"/>
        <w:ind w:firstLine="480"/>
      </w:pPr>
      <w:r>
        <w:rPr>
          <w:rFonts w:hint="eastAsia"/>
        </w:rPr>
        <w:t>第3部分，互感器准确度等级是互感器最主要的计量性能。</w:t>
      </w:r>
      <w:r>
        <w:rPr>
          <w:rFonts w:hint="eastAsia" w:ascii="宋体"/>
          <w:szCs w:val="20"/>
        </w:rPr>
        <w:t>为了区别于传统电流互感器的准确度等级0.2S级、0.5S级等，规定宽量程电流互感器准确度等级为0.2SS级、0.5SS级。传统电流互感器0</w:t>
      </w:r>
      <w:r>
        <w:rPr>
          <w:rFonts w:ascii="宋体"/>
          <w:szCs w:val="20"/>
        </w:rPr>
        <w:t>.2S</w:t>
      </w:r>
      <w:r>
        <w:rPr>
          <w:rFonts w:hint="eastAsia" w:ascii="宋体"/>
          <w:szCs w:val="20"/>
        </w:rPr>
        <w:t>、0</w:t>
      </w:r>
      <w:r>
        <w:rPr>
          <w:rFonts w:ascii="宋体"/>
          <w:szCs w:val="20"/>
        </w:rPr>
        <w:t>.5S</w:t>
      </w:r>
      <w:r>
        <w:rPr>
          <w:rFonts w:hint="eastAsia" w:ascii="宋体"/>
          <w:szCs w:val="20"/>
        </w:rPr>
        <w:t>级测量范围为（1%~120%）额定电流，宽量程电流互感器0</w:t>
      </w:r>
      <w:r>
        <w:rPr>
          <w:rFonts w:ascii="宋体"/>
          <w:szCs w:val="20"/>
        </w:rPr>
        <w:t>.2SS</w:t>
      </w:r>
      <w:r>
        <w:rPr>
          <w:rFonts w:hint="eastAsia" w:ascii="宋体"/>
          <w:szCs w:val="20"/>
        </w:rPr>
        <w:t>、0</w:t>
      </w:r>
      <w:r>
        <w:rPr>
          <w:rFonts w:ascii="宋体"/>
          <w:szCs w:val="20"/>
        </w:rPr>
        <w:t>.5SS</w:t>
      </w:r>
      <w:r>
        <w:rPr>
          <w:rFonts w:hint="eastAsia" w:ascii="宋体"/>
          <w:szCs w:val="20"/>
        </w:rPr>
        <w:t>级测量范围为（0</w:t>
      </w:r>
      <w:r>
        <w:rPr>
          <w:rFonts w:ascii="宋体"/>
          <w:szCs w:val="20"/>
        </w:rPr>
        <w:t>.</w:t>
      </w:r>
      <w:r>
        <w:rPr>
          <w:rFonts w:hint="eastAsia" w:ascii="宋体"/>
          <w:szCs w:val="20"/>
        </w:rPr>
        <w:t>1%~2</w:t>
      </w:r>
      <w:r>
        <w:rPr>
          <w:rFonts w:ascii="宋体"/>
          <w:szCs w:val="20"/>
        </w:rPr>
        <w:t>0</w:t>
      </w:r>
      <w:r>
        <w:rPr>
          <w:rFonts w:hint="eastAsia" w:ascii="宋体"/>
          <w:szCs w:val="20"/>
        </w:rPr>
        <w:t>0%）额定电流。工作组选择了不同变比互感器，分别进行了（0.1%~200%）额定电流的准确度试验（试验点包括0.1%、0.5%、1%、5%、20%、100%、120%和200%），</w:t>
      </w:r>
      <w:r>
        <w:rPr>
          <w:rFonts w:hint="eastAsia"/>
        </w:rPr>
        <w:t>验证宽量程电流互感器全量程范围内的最大允许误差限值设置合理。</w:t>
      </w:r>
    </w:p>
    <w:bookmarkEnd w:id="8"/>
    <w:bookmarkEnd w:id="9"/>
    <w:bookmarkEnd w:id="10"/>
    <w:p>
      <w:pPr>
        <w:pStyle w:val="3"/>
        <w:numPr>
          <w:ilvl w:val="0"/>
          <w:numId w:val="1"/>
        </w:numPr>
        <w:spacing w:after="163"/>
      </w:pPr>
      <w:bookmarkStart w:id="19" w:name="_Toc140598350"/>
      <w:bookmarkStart w:id="20" w:name="_Toc144452407"/>
      <w:bookmarkStart w:id="21" w:name="_Toc149318071"/>
      <w:r>
        <w:t>试验</w:t>
      </w:r>
      <w:bookmarkEnd w:id="19"/>
      <w:bookmarkEnd w:id="20"/>
      <w:r>
        <w:rPr>
          <w:rFonts w:hint="eastAsia"/>
        </w:rPr>
        <w:t>对象</w:t>
      </w:r>
      <w:bookmarkEnd w:id="21"/>
    </w:p>
    <w:p>
      <w:pPr>
        <w:pStyle w:val="6"/>
        <w:ind w:firstLine="480"/>
        <w:rPr>
          <w:rFonts w:hint="eastAsia"/>
        </w:rPr>
      </w:pPr>
      <w:r>
        <w:rPr>
          <w:rFonts w:hint="eastAsia"/>
        </w:rPr>
        <w:t>0.1%额定电流下，泄漏电流对误差的影响试验验证。分别选取保定凯宇电器有限公司</w:t>
      </w:r>
      <w:r>
        <w:rPr>
          <w:rFonts w:hint="eastAsia"/>
          <w:lang w:val="en-US" w:eastAsia="zh-CN"/>
        </w:rPr>
        <w:t>、河北申科电力股份有限公司、</w:t>
      </w:r>
      <w:r>
        <w:rPr>
          <w:rFonts w:hint="eastAsia"/>
        </w:rPr>
        <w:t>浙江天际互感器有限公司、</w:t>
      </w:r>
      <w:r>
        <w:rPr>
          <w:rFonts w:hint="eastAsia"/>
          <w:lang w:val="en-US" w:eastAsia="zh-CN"/>
        </w:rPr>
        <w:t>国网电力科学研究院武汉南瑞有限责任公司</w:t>
      </w:r>
      <w:r>
        <w:rPr>
          <w:rFonts w:hint="eastAsia"/>
        </w:rPr>
        <w:t>的低压电流互感器</w:t>
      </w:r>
      <w:r>
        <w:rPr>
          <w:rFonts w:hint="eastAsia"/>
          <w:lang w:val="en-US" w:eastAsia="zh-CN"/>
        </w:rPr>
        <w:t>和10kV~35kV电流互感器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型号包括</w:t>
      </w:r>
      <w:r>
        <w:rPr>
          <w:rFonts w:hint="eastAsia"/>
        </w:rPr>
        <w:t xml:space="preserve">LMZ1G </w:t>
      </w:r>
      <w:r>
        <w:rPr>
          <w:rFonts w:hint="eastAsia"/>
          <w:lang w:val="en-US" w:eastAsia="zh-CN"/>
        </w:rPr>
        <w:t>150</w:t>
      </w:r>
      <w:r>
        <w:t>A</w:t>
      </w:r>
      <w:r>
        <w:rPr>
          <w:rFonts w:hint="eastAsia"/>
        </w:rPr>
        <w:t>/5</w:t>
      </w:r>
      <w:r>
        <w:t>A</w:t>
      </w:r>
      <w:r>
        <w:rPr>
          <w:rFonts w:hint="eastAsia"/>
        </w:rPr>
        <w:t>、LMZ</w:t>
      </w:r>
      <w:r>
        <w:t>2</w:t>
      </w:r>
      <w:r>
        <w:rPr>
          <w:rFonts w:hint="eastAsia"/>
        </w:rPr>
        <w:t>G</w:t>
      </w:r>
      <w:r>
        <w:t xml:space="preserve">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00</w:t>
      </w:r>
      <w:r>
        <w:t>A</w:t>
      </w:r>
      <w:r>
        <w:rPr>
          <w:rFonts w:hint="eastAsia"/>
        </w:rPr>
        <w:t>/5</w:t>
      </w:r>
      <w:r>
        <w:t>A</w:t>
      </w:r>
      <w:r>
        <w:rPr>
          <w:rFonts w:hint="eastAsia"/>
        </w:rPr>
        <w:t>、LMZ</w:t>
      </w:r>
      <w:r>
        <w:t>3</w:t>
      </w:r>
      <w:r>
        <w:rPr>
          <w:rFonts w:hint="eastAsia"/>
        </w:rPr>
        <w:t>G</w:t>
      </w:r>
      <w:r>
        <w:t xml:space="preserve"> 8</w:t>
      </w:r>
      <w:r>
        <w:rPr>
          <w:rFonts w:hint="eastAsia"/>
        </w:rPr>
        <w:t>00</w:t>
      </w:r>
      <w:r>
        <w:t>A</w:t>
      </w:r>
      <w:r>
        <w:rPr>
          <w:rFonts w:hint="eastAsia"/>
        </w:rPr>
        <w:t>/5</w:t>
      </w:r>
      <w:r>
        <w:t>A</w:t>
      </w:r>
      <w:r>
        <w:rPr>
          <w:rFonts w:hint="eastAsia"/>
        </w:rPr>
        <w:t>、LMZ</w:t>
      </w:r>
      <w:r>
        <w:t>4</w:t>
      </w:r>
      <w:r>
        <w:rPr>
          <w:rFonts w:hint="eastAsia"/>
        </w:rPr>
        <w:t>G</w:t>
      </w:r>
      <w:r>
        <w:t xml:space="preserve"> </w:t>
      </w:r>
      <w:r>
        <w:rPr>
          <w:rFonts w:hint="eastAsia"/>
        </w:rPr>
        <w:t>1</w:t>
      </w:r>
      <w:r>
        <w:t>5</w:t>
      </w:r>
      <w:r>
        <w:rPr>
          <w:rFonts w:hint="eastAsia"/>
        </w:rPr>
        <w:t>00</w:t>
      </w:r>
      <w:r>
        <w:t>A</w:t>
      </w:r>
      <w:r>
        <w:rPr>
          <w:rFonts w:hint="eastAsia"/>
        </w:rPr>
        <w:t>/5</w:t>
      </w:r>
      <w:r>
        <w:t>A</w:t>
      </w:r>
      <w:r>
        <w:rPr>
          <w:rFonts w:hint="eastAsia"/>
        </w:rPr>
        <w:t>、LMZ</w:t>
      </w:r>
      <w:r>
        <w:t>5</w:t>
      </w:r>
      <w:r>
        <w:rPr>
          <w:rFonts w:hint="eastAsia"/>
        </w:rPr>
        <w:t>G</w:t>
      </w:r>
      <w:r>
        <w:t xml:space="preserve"> 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>00</w:t>
      </w:r>
      <w:r>
        <w:t>A</w:t>
      </w:r>
      <w:r>
        <w:rPr>
          <w:rFonts w:hint="eastAsia"/>
        </w:rPr>
        <w:t>/5</w:t>
      </w:r>
      <w:r>
        <w:t>A</w:t>
      </w:r>
      <w:r>
        <w:rPr>
          <w:rFonts w:hint="eastAsia"/>
          <w:lang w:eastAsia="zh-CN"/>
        </w:rPr>
        <w:t>、LJZN1-10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75A/5A</w:t>
      </w:r>
      <w:r>
        <w:rPr>
          <w:rFonts w:hint="eastAsia"/>
          <w:lang w:eastAsia="zh-CN"/>
        </w:rPr>
        <w:t>、LJZN1-10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300A/5A</w:t>
      </w:r>
      <w:r>
        <w:rPr>
          <w:rFonts w:hint="eastAsia"/>
          <w:lang w:eastAsia="zh-CN"/>
        </w:rPr>
        <w:t>、LJZN2-10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1000A/5A</w:t>
      </w:r>
      <w:r>
        <w:rPr>
          <w:rFonts w:hint="eastAsia"/>
          <w:lang w:eastAsia="zh-CN"/>
        </w:rPr>
        <w:t>、LJZN1-35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300A/5A</w:t>
      </w:r>
      <w:r>
        <w:rPr>
          <w:rFonts w:hint="eastAsia"/>
          <w:lang w:eastAsia="zh-CN"/>
        </w:rPr>
        <w:t>、LJZN1-35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1000A/5A，进行相关的验证试验。</w:t>
      </w:r>
    </w:p>
    <w:p>
      <w:pPr>
        <w:pStyle w:val="6"/>
        <w:ind w:firstLine="480"/>
      </w:pPr>
      <w:r>
        <w:rPr>
          <w:rFonts w:hint="eastAsia"/>
        </w:rPr>
        <w:t>200%额定电流下的温升试验验证。分别选取浙江天际互感器有限公司、保定凯宇电器有限公司</w:t>
      </w:r>
      <w:r>
        <w:rPr>
          <w:rFonts w:hint="eastAsia"/>
          <w:lang w:val="en-US" w:eastAsia="zh-CN"/>
        </w:rPr>
        <w:t>、河北申科电力股份有限公司、重庆华虹仪表有限公司、国网电力科学研究院武汉南瑞有限责任公司</w:t>
      </w:r>
      <w:r>
        <w:rPr>
          <w:rFonts w:hint="eastAsia"/>
          <w:lang w:eastAsia="zh-CN"/>
        </w:rPr>
        <w:t>、</w:t>
      </w:r>
      <w:r>
        <w:rPr>
          <w:rFonts w:hint="eastAsia"/>
        </w:rPr>
        <w:t>浙江世光电气有限公司产品中的低压电流互感器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型号包括</w:t>
      </w:r>
      <w:r>
        <w:rPr>
          <w:rFonts w:hint="eastAsia"/>
        </w:rPr>
        <w:t>LMZ1G 75</w:t>
      </w:r>
      <w:r>
        <w:t>A</w:t>
      </w:r>
      <w:r>
        <w:rPr>
          <w:rFonts w:hint="eastAsia"/>
        </w:rPr>
        <w:t>/5</w:t>
      </w:r>
      <w:r>
        <w:t>A</w:t>
      </w:r>
      <w:r>
        <w:rPr>
          <w:rFonts w:hint="eastAsia"/>
        </w:rPr>
        <w:t xml:space="preserve">、LMZ1G </w:t>
      </w:r>
      <w:r>
        <w:rPr>
          <w:rFonts w:hint="eastAsia"/>
          <w:lang w:val="en-US" w:eastAsia="zh-CN"/>
        </w:rPr>
        <w:t>100</w:t>
      </w:r>
      <w:r>
        <w:t>A</w:t>
      </w:r>
      <w:r>
        <w:rPr>
          <w:rFonts w:hint="eastAsia"/>
        </w:rPr>
        <w:t>/5</w:t>
      </w:r>
      <w:r>
        <w:t>A</w:t>
      </w:r>
      <w:r>
        <w:rPr>
          <w:rFonts w:hint="eastAsia"/>
        </w:rPr>
        <w:t>、LMZ1G</w:t>
      </w:r>
      <w:r>
        <w:rPr>
          <w:rFonts w:hint="eastAsia"/>
          <w:lang w:val="en-US" w:eastAsia="zh-CN"/>
        </w:rPr>
        <w:t xml:space="preserve"> 150</w:t>
      </w:r>
      <w:r>
        <w:t>A</w:t>
      </w:r>
      <w:r>
        <w:rPr>
          <w:rFonts w:hint="eastAsia"/>
        </w:rPr>
        <w:t>/5</w:t>
      </w:r>
      <w:r>
        <w:t>A</w:t>
      </w:r>
      <w:r>
        <w:rPr>
          <w:rFonts w:hint="eastAsia"/>
        </w:rPr>
        <w:t>、LMZ</w:t>
      </w:r>
      <w:r>
        <w:t>2</w:t>
      </w:r>
      <w:r>
        <w:rPr>
          <w:rFonts w:hint="eastAsia"/>
        </w:rPr>
        <w:t>G</w:t>
      </w:r>
      <w:r>
        <w:t xml:space="preserve">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00</w:t>
      </w:r>
      <w:r>
        <w:t>A</w:t>
      </w:r>
      <w:r>
        <w:rPr>
          <w:rFonts w:hint="eastAsia"/>
        </w:rPr>
        <w:t>/5</w:t>
      </w:r>
      <w:r>
        <w:t>A</w:t>
      </w:r>
      <w:r>
        <w:rPr>
          <w:rFonts w:hint="eastAsia"/>
        </w:rPr>
        <w:t>、LMZ</w:t>
      </w:r>
      <w:r>
        <w:t>3</w:t>
      </w:r>
      <w:r>
        <w:rPr>
          <w:rFonts w:hint="eastAsia"/>
        </w:rPr>
        <w:t>G</w:t>
      </w:r>
      <w:r>
        <w:t xml:space="preserve"> 8</w:t>
      </w:r>
      <w:r>
        <w:rPr>
          <w:rFonts w:hint="eastAsia"/>
        </w:rPr>
        <w:t>00</w:t>
      </w:r>
      <w:r>
        <w:t>A</w:t>
      </w:r>
      <w:r>
        <w:rPr>
          <w:rFonts w:hint="eastAsia"/>
        </w:rPr>
        <w:t>/5</w:t>
      </w:r>
      <w:r>
        <w:t>A</w:t>
      </w:r>
      <w:r>
        <w:rPr>
          <w:rFonts w:hint="eastAsia"/>
        </w:rPr>
        <w:t>、LMZ</w:t>
      </w:r>
      <w:r>
        <w:t>4</w:t>
      </w:r>
      <w:r>
        <w:rPr>
          <w:rFonts w:hint="eastAsia"/>
        </w:rPr>
        <w:t>G</w:t>
      </w:r>
      <w:r>
        <w:t xml:space="preserve"> </w:t>
      </w:r>
      <w:r>
        <w:rPr>
          <w:rFonts w:hint="eastAsia"/>
        </w:rPr>
        <w:t>1</w:t>
      </w:r>
      <w:r>
        <w:t>5</w:t>
      </w:r>
      <w:r>
        <w:rPr>
          <w:rFonts w:hint="eastAsia"/>
        </w:rPr>
        <w:t>00</w:t>
      </w:r>
      <w:r>
        <w:t>A</w:t>
      </w:r>
      <w:r>
        <w:rPr>
          <w:rFonts w:hint="eastAsia"/>
        </w:rPr>
        <w:t>/5</w:t>
      </w:r>
      <w:r>
        <w:t>A</w:t>
      </w:r>
      <w:r>
        <w:rPr>
          <w:rFonts w:hint="eastAsia"/>
        </w:rPr>
        <w:t>、LMZ</w:t>
      </w:r>
      <w:r>
        <w:t>5</w:t>
      </w:r>
      <w:r>
        <w:rPr>
          <w:rFonts w:hint="eastAsia"/>
        </w:rPr>
        <w:t>G</w:t>
      </w:r>
      <w:r>
        <w:t xml:space="preserve"> 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>00</w:t>
      </w:r>
      <w:r>
        <w:t>A</w:t>
      </w:r>
      <w:r>
        <w:rPr>
          <w:rFonts w:hint="eastAsia"/>
        </w:rPr>
        <w:t>/5</w:t>
      </w:r>
      <w:r>
        <w:t>A</w:t>
      </w:r>
      <w:r>
        <w:rPr>
          <w:rFonts w:hint="eastAsia"/>
        </w:rPr>
        <w:t>，进行相关的验证试验。</w:t>
      </w:r>
    </w:p>
    <w:p>
      <w:pPr>
        <w:pStyle w:val="6"/>
        <w:ind w:firstLine="480"/>
        <w:rPr>
          <w:highlight w:val="yellow"/>
        </w:rPr>
      </w:pPr>
      <w:r>
        <w:rPr>
          <w:rFonts w:hint="eastAsia"/>
        </w:rPr>
        <w:t>全量程范围内误差试验验证。分别选取浙江天际互感器有限公司、保定凯宇电器有限公司</w:t>
      </w:r>
      <w:r>
        <w:rPr>
          <w:rFonts w:hint="eastAsia"/>
          <w:lang w:val="en-US" w:eastAsia="zh-CN"/>
        </w:rPr>
        <w:t>、河北申科电力股份有限公司、重庆华虹仪表有限公司、浙江天正电气股份有限公司、国网电力科学研究院武汉南瑞有限责任公司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型号包括</w:t>
      </w:r>
      <w:r>
        <w:rPr>
          <w:rFonts w:hint="eastAsia"/>
        </w:rPr>
        <w:t>LMZ1G 75</w:t>
      </w:r>
      <w:r>
        <w:t>A</w:t>
      </w:r>
      <w:r>
        <w:rPr>
          <w:rFonts w:hint="eastAsia"/>
        </w:rPr>
        <w:t>/5</w:t>
      </w:r>
      <w:r>
        <w:t>A</w:t>
      </w:r>
      <w:r>
        <w:rPr>
          <w:rFonts w:hint="eastAsia"/>
        </w:rPr>
        <w:t>、LMZ1G</w:t>
      </w:r>
      <w:r>
        <w:rPr>
          <w:rFonts w:hint="eastAsia"/>
          <w:lang w:val="en-US" w:eastAsia="zh-CN"/>
        </w:rPr>
        <w:t xml:space="preserve"> 150</w:t>
      </w:r>
      <w:r>
        <w:t>A</w:t>
      </w:r>
      <w:r>
        <w:rPr>
          <w:rFonts w:hint="eastAsia"/>
        </w:rPr>
        <w:t>/5</w:t>
      </w:r>
      <w:r>
        <w:t>A</w:t>
      </w:r>
      <w:r>
        <w:rPr>
          <w:rFonts w:hint="eastAsia"/>
        </w:rPr>
        <w:t>、LMZ</w:t>
      </w:r>
      <w:r>
        <w:t>2</w:t>
      </w:r>
      <w:r>
        <w:rPr>
          <w:rFonts w:hint="eastAsia"/>
        </w:rPr>
        <w:t>G</w:t>
      </w:r>
      <w:r>
        <w:t xml:space="preserve"> </w:t>
      </w:r>
      <w:r>
        <w:rPr>
          <w:rFonts w:hint="eastAsia"/>
        </w:rPr>
        <w:t>200</w:t>
      </w:r>
      <w:r>
        <w:t>A</w:t>
      </w:r>
      <w:r>
        <w:rPr>
          <w:rFonts w:hint="eastAsia"/>
        </w:rPr>
        <w:t>/5</w:t>
      </w:r>
      <w:r>
        <w:t>A</w:t>
      </w:r>
      <w:r>
        <w:rPr>
          <w:rFonts w:hint="eastAsia"/>
        </w:rPr>
        <w:t>、LMZ</w:t>
      </w:r>
      <w:r>
        <w:t>2</w:t>
      </w:r>
      <w:r>
        <w:rPr>
          <w:rFonts w:hint="eastAsia"/>
        </w:rPr>
        <w:t>G</w:t>
      </w:r>
      <w:r>
        <w:t xml:space="preserve">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00</w:t>
      </w:r>
      <w:r>
        <w:t>A</w:t>
      </w:r>
      <w:r>
        <w:rPr>
          <w:rFonts w:hint="eastAsia"/>
        </w:rPr>
        <w:t>/5</w:t>
      </w:r>
      <w:r>
        <w:t>A</w:t>
      </w:r>
      <w:r>
        <w:rPr>
          <w:rFonts w:hint="eastAsia"/>
        </w:rPr>
        <w:t>、LMZ</w:t>
      </w:r>
      <w:r>
        <w:t>3</w:t>
      </w:r>
      <w:r>
        <w:rPr>
          <w:rFonts w:hint="eastAsia"/>
        </w:rPr>
        <w:t>G</w:t>
      </w:r>
      <w:r>
        <w:t xml:space="preserve"> 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00</w:t>
      </w:r>
      <w:r>
        <w:t>A</w:t>
      </w:r>
      <w:r>
        <w:rPr>
          <w:rFonts w:hint="eastAsia"/>
        </w:rPr>
        <w:t>/5</w:t>
      </w:r>
      <w:r>
        <w:t>A</w:t>
      </w:r>
      <w:r>
        <w:rPr>
          <w:rFonts w:hint="eastAsia"/>
        </w:rPr>
        <w:t>、LMZ</w:t>
      </w:r>
      <w:r>
        <w:t>4</w:t>
      </w:r>
      <w:r>
        <w:rPr>
          <w:rFonts w:hint="eastAsia"/>
        </w:rPr>
        <w:t>G</w:t>
      </w:r>
      <w:r>
        <w:t xml:space="preserve"> 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00</w:t>
      </w:r>
      <w:r>
        <w:t>A</w:t>
      </w:r>
      <w:r>
        <w:rPr>
          <w:rFonts w:hint="eastAsia"/>
        </w:rPr>
        <w:t>/5</w:t>
      </w:r>
      <w:r>
        <w:t>A</w:t>
      </w:r>
      <w:r>
        <w:rPr>
          <w:rFonts w:hint="eastAsia"/>
        </w:rPr>
        <w:t>、LMZ</w:t>
      </w:r>
      <w:r>
        <w:t>5</w:t>
      </w:r>
      <w:r>
        <w:rPr>
          <w:rFonts w:hint="eastAsia"/>
        </w:rPr>
        <w:t>G</w:t>
      </w:r>
      <w:r>
        <w:t xml:space="preserve"> </w:t>
      </w:r>
      <w:r>
        <w:rPr>
          <w:rFonts w:hint="eastAsia"/>
        </w:rPr>
        <w:t>1</w:t>
      </w:r>
      <w:r>
        <w:t>5</w:t>
      </w:r>
      <w:r>
        <w:rPr>
          <w:rFonts w:hint="eastAsia"/>
        </w:rPr>
        <w:t>00</w:t>
      </w:r>
      <w:r>
        <w:t>A</w:t>
      </w:r>
      <w:r>
        <w:rPr>
          <w:rFonts w:hint="eastAsia"/>
        </w:rPr>
        <w:t>/5</w:t>
      </w:r>
      <w:r>
        <w:t>A</w:t>
      </w:r>
      <w:r>
        <w:rPr>
          <w:rFonts w:hint="eastAsia"/>
        </w:rPr>
        <w:t>，进行相关的验证试验。</w:t>
      </w:r>
    </w:p>
    <w:p>
      <w:pPr>
        <w:pStyle w:val="3"/>
        <w:numPr>
          <w:ilvl w:val="0"/>
          <w:numId w:val="1"/>
        </w:numPr>
        <w:spacing w:after="163"/>
      </w:pPr>
      <w:bookmarkStart w:id="22" w:name="_Toc149318072"/>
      <w:bookmarkStart w:id="23" w:name="_Toc140598351"/>
      <w:bookmarkStart w:id="24" w:name="_Toc144452408"/>
      <w:r>
        <w:rPr>
          <w:rFonts w:hint="eastAsia"/>
        </w:rPr>
        <w:t>试验标准</w:t>
      </w:r>
      <w:bookmarkEnd w:id="22"/>
    </w:p>
    <w:p>
      <w:pPr>
        <w:pStyle w:val="6"/>
        <w:ind w:firstLine="480"/>
      </w:pPr>
      <w:r>
        <w:rPr>
          <w:rFonts w:hint="eastAsia"/>
        </w:rPr>
        <w:t>泄漏电流对误差的影响试验和温升试验依据国家标准GB</w:t>
      </w:r>
      <w:r>
        <w:t xml:space="preserve">/T </w:t>
      </w:r>
      <w:r>
        <w:rPr>
          <w:rFonts w:hint="eastAsia"/>
        </w:rPr>
        <w:t>20840.1-2010《互感器 第1部分:通用技术要求》和GB/T 20840.2-2014 《互感器 第2部分：电流互感器的补充技术要求》。</w:t>
      </w:r>
    </w:p>
    <w:p>
      <w:pPr>
        <w:pStyle w:val="6"/>
        <w:ind w:firstLine="480"/>
      </w:pPr>
      <w:r>
        <w:rPr>
          <w:rFonts w:hint="eastAsia"/>
        </w:rPr>
        <w:t>全量程范围内误差试验依据国家计量检定规程</w:t>
      </w:r>
      <w:r>
        <w:t>JJG 1021-2007《电力互感器》</w:t>
      </w:r>
      <w:r>
        <w:rPr>
          <w:rFonts w:hint="eastAsia"/>
        </w:rPr>
        <w:t>和国家电网企标标准Q/GDW 10572.1-2020《计量用互感器技术规范 第1部分：低压电流互感器》。</w:t>
      </w:r>
    </w:p>
    <w:p>
      <w:pPr>
        <w:pStyle w:val="3"/>
        <w:numPr>
          <w:ilvl w:val="0"/>
          <w:numId w:val="1"/>
        </w:numPr>
        <w:spacing w:after="163"/>
      </w:pPr>
      <w:bookmarkStart w:id="25" w:name="_Toc149318073"/>
      <w:r>
        <w:rPr>
          <w:rFonts w:hint="eastAsia"/>
        </w:rPr>
        <w:t>试验时间</w:t>
      </w:r>
      <w:bookmarkEnd w:id="23"/>
      <w:bookmarkEnd w:id="24"/>
      <w:bookmarkEnd w:id="25"/>
    </w:p>
    <w:p>
      <w:pPr>
        <w:pStyle w:val="6"/>
        <w:ind w:firstLine="480"/>
      </w:pPr>
      <w:r>
        <w:rPr>
          <w:rFonts w:hint="eastAsia"/>
        </w:rPr>
        <w:t>20</w:t>
      </w:r>
      <w:r>
        <w:t>22</w:t>
      </w:r>
      <w:r>
        <w:rPr>
          <w:rFonts w:hint="eastAsia"/>
        </w:rPr>
        <w:t>年</w:t>
      </w:r>
      <w:r>
        <w:t>04</w:t>
      </w:r>
      <w:r>
        <w:rPr>
          <w:rFonts w:hint="eastAsia"/>
        </w:rPr>
        <w:t>月</w:t>
      </w:r>
      <w:r>
        <w:t>~202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月</w:t>
      </w:r>
    </w:p>
    <w:p>
      <w:pPr>
        <w:pStyle w:val="3"/>
        <w:numPr>
          <w:ilvl w:val="0"/>
          <w:numId w:val="1"/>
        </w:numPr>
        <w:spacing w:after="163"/>
      </w:pPr>
      <w:bookmarkStart w:id="26" w:name="_Toc149318074"/>
      <w:r>
        <w:rPr>
          <w:rFonts w:hint="eastAsia"/>
        </w:rPr>
        <w:t>试验地点</w:t>
      </w:r>
      <w:bookmarkEnd w:id="26"/>
    </w:p>
    <w:p>
      <w:pPr>
        <w:pStyle w:val="6"/>
        <w:ind w:firstLine="480"/>
      </w:pPr>
      <w:r>
        <w:rPr>
          <w:rFonts w:hint="eastAsia"/>
        </w:rPr>
        <w:t>国家高电压计量站</w:t>
      </w:r>
    </w:p>
    <w:p>
      <w:pPr>
        <w:pStyle w:val="6"/>
        <w:ind w:firstLine="480"/>
      </w:pPr>
      <w:r>
        <w:rPr>
          <w:rFonts w:hint="eastAsia"/>
        </w:rPr>
        <w:t>浙江天际互感器股份有限公司试验室</w:t>
      </w:r>
    </w:p>
    <w:p>
      <w:pPr>
        <w:pStyle w:val="3"/>
        <w:numPr>
          <w:ilvl w:val="0"/>
          <w:numId w:val="1"/>
        </w:numPr>
        <w:spacing w:after="163"/>
      </w:pPr>
      <w:bookmarkStart w:id="27" w:name="_Toc149318075"/>
      <w:r>
        <w:rPr>
          <w:rFonts w:hint="eastAsia"/>
        </w:rPr>
        <w:t>试验人员</w:t>
      </w:r>
      <w:bookmarkEnd w:id="27"/>
    </w:p>
    <w:p>
      <w:pPr>
        <w:pStyle w:val="6"/>
        <w:ind w:firstLine="480"/>
      </w:pPr>
      <w:bookmarkStart w:id="28" w:name="_Hlk149295999"/>
      <w:r>
        <w:rPr>
          <w:rFonts w:hint="eastAsia"/>
        </w:rPr>
        <w:t>国家高电压计量站</w:t>
      </w:r>
      <w:bookmarkEnd w:id="28"/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>雷民、</w:t>
      </w:r>
      <w:r>
        <w:rPr>
          <w:rFonts w:hint="eastAsia"/>
        </w:rPr>
        <w:t>陈习文</w:t>
      </w:r>
      <w:r>
        <w:rPr>
          <w:rFonts w:hint="eastAsia"/>
          <w:lang w:eastAsia="zh-CN"/>
        </w:rPr>
        <w:t>、</w:t>
      </w:r>
      <w:r>
        <w:rPr>
          <w:rFonts w:hint="eastAsia"/>
        </w:rPr>
        <w:t>王旭、朱赤丹</w:t>
      </w:r>
    </w:p>
    <w:p>
      <w:pPr>
        <w:pStyle w:val="6"/>
        <w:ind w:firstLine="480"/>
      </w:pPr>
      <w:r>
        <w:rPr>
          <w:rFonts w:hint="eastAsia"/>
        </w:rPr>
        <w:t>浙江天际互感器股份有限公司</w:t>
      </w:r>
      <w:r>
        <w:tab/>
      </w:r>
      <w:r>
        <w:tab/>
      </w:r>
      <w:r>
        <w:tab/>
      </w:r>
      <w:r>
        <w:rPr>
          <w:rFonts w:hint="eastAsia"/>
        </w:rPr>
        <w:t>祝顺峰</w:t>
      </w:r>
      <w:r>
        <w:rPr>
          <w:rFonts w:hint="eastAsia"/>
          <w:lang w:eastAsia="zh-CN"/>
        </w:rPr>
        <w:t>、</w:t>
      </w:r>
      <w:r>
        <w:rPr>
          <w:rFonts w:hint="eastAsia"/>
        </w:rPr>
        <w:t>毛哲、毛辛辰、黄志浩</w:t>
      </w:r>
    </w:p>
    <w:p>
      <w:pPr>
        <w:pStyle w:val="3"/>
        <w:numPr>
          <w:ilvl w:val="0"/>
          <w:numId w:val="1"/>
        </w:numPr>
        <w:spacing w:after="163"/>
      </w:pPr>
      <w:bookmarkStart w:id="29" w:name="_Toc144452409"/>
      <w:bookmarkStart w:id="30" w:name="_Toc140598352"/>
      <w:bookmarkStart w:id="31" w:name="_Toc149318076"/>
      <w:r>
        <w:rPr>
          <w:rFonts w:hint="eastAsia"/>
        </w:rPr>
        <w:t>试验</w:t>
      </w:r>
      <w:bookmarkEnd w:id="29"/>
      <w:bookmarkEnd w:id="30"/>
      <w:r>
        <w:rPr>
          <w:rFonts w:hint="eastAsia"/>
        </w:rPr>
        <w:t>过程</w:t>
      </w:r>
      <w:bookmarkEnd w:id="31"/>
    </w:p>
    <w:p>
      <w:pPr>
        <w:pStyle w:val="4"/>
      </w:pPr>
      <w:bookmarkStart w:id="32" w:name="_Toc149316785"/>
      <w:bookmarkStart w:id="33" w:name="_Toc149318077"/>
      <w:bookmarkStart w:id="34" w:name="_Toc149314245"/>
      <w:r>
        <w:t>7.1</w:t>
      </w:r>
      <w:r>
        <w:rPr>
          <w:rFonts w:hint="eastAsia"/>
        </w:rPr>
        <w:t>试验环境</w:t>
      </w:r>
      <w:bookmarkEnd w:id="32"/>
      <w:bookmarkEnd w:id="33"/>
      <w:bookmarkEnd w:id="34"/>
    </w:p>
    <w:p>
      <w:pPr>
        <w:ind w:firstLine="480"/>
      </w:pPr>
      <w:r>
        <w:rPr>
          <w:rFonts w:hint="eastAsia"/>
        </w:rPr>
        <w:t>试验环境条件和测试场地如表1</w:t>
      </w:r>
      <w:r>
        <w:t>~</w:t>
      </w:r>
      <w:r>
        <w:rPr>
          <w:rFonts w:hint="eastAsia"/>
        </w:rPr>
        <w:t>表</w:t>
      </w:r>
      <w:r>
        <w:t>3</w:t>
      </w:r>
      <w:r>
        <w:rPr>
          <w:rFonts w:hint="eastAsia"/>
        </w:rPr>
        <w:t>所示：</w:t>
      </w:r>
    </w:p>
    <w:p>
      <w:pPr>
        <w:pStyle w:val="5"/>
        <w:keepNext/>
      </w:pPr>
      <w:r>
        <w:rPr>
          <w:rFonts w:hint="eastAsia"/>
        </w:rPr>
        <w:t>表</w:t>
      </w:r>
      <w:r>
        <w:fldChar w:fldCharType="begin"/>
      </w:r>
      <w:r>
        <w:instrText xml:space="preserve"> SEQ 表格 \* ARABIC </w:instrText>
      </w:r>
      <w:r>
        <w:fldChar w:fldCharType="separate"/>
      </w:r>
      <w:r>
        <w:t>1</w:t>
      </w:r>
      <w:r>
        <w:fldChar w:fldCharType="end"/>
      </w:r>
      <w:r>
        <w:t xml:space="preserve">  泄漏电流试验环境</w:t>
      </w:r>
    </w:p>
    <w:tbl>
      <w:tblPr>
        <w:tblStyle w:val="18"/>
        <w:tblW w:w="8396" w:type="dxa"/>
        <w:jc w:val="center"/>
        <w:tblCaption w:val="0.1%额定电流下，泄漏电流对误差的影响试验验证环境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0"/>
        <w:gridCol w:w="2559"/>
        <w:gridCol w:w="2028"/>
        <w:gridCol w:w="2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690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测试时间</w:t>
            </w:r>
          </w:p>
        </w:tc>
        <w:tc>
          <w:tcPr>
            <w:tcW w:w="2559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2023.6.15</w:t>
            </w:r>
          </w:p>
        </w:tc>
        <w:tc>
          <w:tcPr>
            <w:tcW w:w="2028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测试场地</w:t>
            </w:r>
          </w:p>
        </w:tc>
        <w:tc>
          <w:tcPr>
            <w:tcW w:w="2119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二楼实验室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690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温度（</w:t>
            </w:r>
            <w:r>
              <w:rPr>
                <w:rFonts w:hint="eastAsia" w:eastAsia="宋体" w:cs="宋体"/>
                <w:kern w:val="0"/>
                <w:sz w:val="21"/>
              </w:rPr>
              <w:t>℃</w:t>
            </w:r>
            <w:r>
              <w:rPr>
                <w:rFonts w:eastAsia="宋体" w:cs="Times New Roman"/>
                <w:kern w:val="0"/>
                <w:sz w:val="21"/>
              </w:rPr>
              <w:t>）</w:t>
            </w:r>
          </w:p>
        </w:tc>
        <w:tc>
          <w:tcPr>
            <w:tcW w:w="2559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19</w:t>
            </w:r>
          </w:p>
        </w:tc>
        <w:tc>
          <w:tcPr>
            <w:tcW w:w="2028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相对湿度（%）</w:t>
            </w:r>
          </w:p>
        </w:tc>
        <w:tc>
          <w:tcPr>
            <w:tcW w:w="2119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48</w:t>
            </w:r>
          </w:p>
        </w:tc>
      </w:tr>
    </w:tbl>
    <w:p>
      <w:pPr>
        <w:pStyle w:val="5"/>
        <w:keepNext/>
      </w:pPr>
      <w:bookmarkStart w:id="35" w:name="_Toc140598353"/>
      <w:bookmarkStart w:id="36" w:name="_Toc144452410"/>
      <w:r>
        <w:rPr>
          <w:rFonts w:hint="eastAsia"/>
        </w:rPr>
        <w:t>表</w:t>
      </w:r>
      <w:r>
        <w:fldChar w:fldCharType="begin"/>
      </w:r>
      <w:r>
        <w:instrText xml:space="preserve"> SEQ 表格 \* ARABIC </w:instrText>
      </w:r>
      <w:r>
        <w:fldChar w:fldCharType="separate"/>
      </w:r>
      <w:r>
        <w:t>2</w:t>
      </w:r>
      <w:r>
        <w:fldChar w:fldCharType="end"/>
      </w:r>
      <w:r>
        <w:t xml:space="preserve">  温升试验环境</w:t>
      </w:r>
    </w:p>
    <w:tbl>
      <w:tblPr>
        <w:tblStyle w:val="18"/>
        <w:tblW w:w="83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1"/>
        <w:gridCol w:w="2559"/>
        <w:gridCol w:w="2028"/>
        <w:gridCol w:w="2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91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测试时间</w:t>
            </w:r>
          </w:p>
        </w:tc>
        <w:tc>
          <w:tcPr>
            <w:tcW w:w="2559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2022.4~2023.7</w:t>
            </w:r>
          </w:p>
        </w:tc>
        <w:tc>
          <w:tcPr>
            <w:tcW w:w="2028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测试场地</w:t>
            </w:r>
          </w:p>
        </w:tc>
        <w:tc>
          <w:tcPr>
            <w:tcW w:w="2117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互感器试验室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91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温度（</w:t>
            </w:r>
            <w:r>
              <w:rPr>
                <w:rFonts w:hint="eastAsia" w:eastAsia="宋体" w:cs="宋体"/>
                <w:kern w:val="0"/>
                <w:sz w:val="21"/>
              </w:rPr>
              <w:t>℃</w:t>
            </w:r>
            <w:r>
              <w:rPr>
                <w:rFonts w:eastAsia="宋体" w:cs="Times New Roman"/>
                <w:kern w:val="0"/>
                <w:sz w:val="21"/>
              </w:rPr>
              <w:t>）</w:t>
            </w:r>
          </w:p>
        </w:tc>
        <w:tc>
          <w:tcPr>
            <w:tcW w:w="2559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 xml:space="preserve">19~23 </w:t>
            </w:r>
          </w:p>
        </w:tc>
        <w:tc>
          <w:tcPr>
            <w:tcW w:w="2028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相对湿度（%）</w:t>
            </w:r>
          </w:p>
        </w:tc>
        <w:tc>
          <w:tcPr>
            <w:tcW w:w="2117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44~56</w:t>
            </w:r>
          </w:p>
        </w:tc>
      </w:tr>
    </w:tbl>
    <w:p>
      <w:pPr>
        <w:pStyle w:val="5"/>
        <w:keepNext/>
      </w:pPr>
      <w:r>
        <w:rPr>
          <w:rFonts w:hint="eastAsia"/>
        </w:rPr>
        <w:t>表</w:t>
      </w:r>
      <w:r>
        <w:fldChar w:fldCharType="begin"/>
      </w:r>
      <w:r>
        <w:instrText xml:space="preserve"> SEQ 表格 \* ARABIC </w:instrText>
      </w:r>
      <w:r>
        <w:fldChar w:fldCharType="separate"/>
      </w:r>
      <w:r>
        <w:t>3</w:t>
      </w:r>
      <w:r>
        <w:fldChar w:fldCharType="end"/>
      </w:r>
      <w:r>
        <w:t xml:space="preserve">  </w:t>
      </w:r>
      <w:r>
        <w:rPr>
          <w:rFonts w:hint="eastAsia"/>
        </w:rPr>
        <w:t>误差试验环境</w:t>
      </w:r>
    </w:p>
    <w:tbl>
      <w:tblPr>
        <w:tblStyle w:val="18"/>
        <w:tblW w:w="84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8"/>
        <w:gridCol w:w="2571"/>
        <w:gridCol w:w="2039"/>
        <w:gridCol w:w="21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98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eastAsia="宋体"/>
                <w:kern w:val="0"/>
                <w:sz w:val="21"/>
              </w:rPr>
              <w:t>测试时间</w:t>
            </w:r>
          </w:p>
        </w:tc>
        <w:tc>
          <w:tcPr>
            <w:tcW w:w="2571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eastAsia="宋体"/>
                <w:kern w:val="0"/>
                <w:sz w:val="21"/>
              </w:rPr>
              <w:t>202</w:t>
            </w:r>
            <w:r>
              <w:rPr>
                <w:rFonts w:eastAsia="宋体"/>
                <w:kern w:val="0"/>
                <w:sz w:val="21"/>
              </w:rPr>
              <w:t>3</w:t>
            </w:r>
            <w:r>
              <w:rPr>
                <w:rFonts w:hint="eastAsia" w:eastAsia="宋体"/>
                <w:kern w:val="0"/>
                <w:sz w:val="21"/>
              </w:rPr>
              <w:t>.2.25</w:t>
            </w:r>
          </w:p>
        </w:tc>
        <w:tc>
          <w:tcPr>
            <w:tcW w:w="2039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eastAsia="宋体"/>
                <w:kern w:val="0"/>
                <w:sz w:val="21"/>
              </w:rPr>
              <w:t>测试场地</w:t>
            </w:r>
          </w:p>
        </w:tc>
        <w:tc>
          <w:tcPr>
            <w:tcW w:w="2129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eastAsia="宋体"/>
                <w:kern w:val="0"/>
                <w:sz w:val="21"/>
              </w:rPr>
              <w:t>二楼实验室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98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eastAsia="宋体"/>
                <w:kern w:val="0"/>
                <w:sz w:val="21"/>
              </w:rPr>
              <w:t>温度（℃）</w:t>
            </w:r>
          </w:p>
        </w:tc>
        <w:tc>
          <w:tcPr>
            <w:tcW w:w="2571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eastAsia="宋体" w:cs="华文宋体"/>
                <w:kern w:val="0"/>
                <w:sz w:val="21"/>
              </w:rPr>
              <w:t>15℃</w:t>
            </w:r>
          </w:p>
        </w:tc>
        <w:tc>
          <w:tcPr>
            <w:tcW w:w="2039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eastAsia="宋体"/>
                <w:kern w:val="0"/>
                <w:sz w:val="21"/>
              </w:rPr>
              <w:t>相对湿度（</w:t>
            </w:r>
            <w:r>
              <w:rPr>
                <w:rFonts w:hint="eastAsia" w:eastAsia="宋体" w:cs="华文宋体"/>
                <w:kern w:val="0"/>
                <w:sz w:val="21"/>
              </w:rPr>
              <w:t>%</w:t>
            </w:r>
            <w:r>
              <w:rPr>
                <w:rFonts w:hint="eastAsia" w:eastAsia="宋体"/>
                <w:kern w:val="0"/>
                <w:sz w:val="21"/>
              </w:rPr>
              <w:t>）</w:t>
            </w:r>
          </w:p>
        </w:tc>
        <w:tc>
          <w:tcPr>
            <w:tcW w:w="2129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eastAsia="宋体" w:cs="华文宋体"/>
                <w:kern w:val="0"/>
                <w:sz w:val="21"/>
              </w:rPr>
              <w:t>44</w:t>
            </w:r>
          </w:p>
        </w:tc>
      </w:tr>
    </w:tbl>
    <w:p>
      <w:pPr>
        <w:pStyle w:val="4"/>
      </w:pPr>
      <w:bookmarkStart w:id="37" w:name="_Toc149318078"/>
      <w:bookmarkStart w:id="38" w:name="_Toc149316786"/>
      <w:bookmarkStart w:id="39" w:name="_Toc149314246"/>
      <w:r>
        <w:t>7.2</w:t>
      </w:r>
      <w:r>
        <w:rPr>
          <w:rFonts w:hint="eastAsia"/>
        </w:rPr>
        <w:t>试验检测装置</w:t>
      </w:r>
      <w:bookmarkEnd w:id="37"/>
      <w:bookmarkEnd w:id="38"/>
      <w:bookmarkEnd w:id="39"/>
    </w:p>
    <w:p>
      <w:pPr>
        <w:ind w:firstLine="480"/>
      </w:pPr>
      <w:r>
        <w:rPr>
          <w:rFonts w:hint="eastAsia"/>
        </w:rPr>
        <w:t>试验检测装置及参数如表4</w:t>
      </w:r>
      <w:r>
        <w:t>~</w:t>
      </w:r>
      <w:r>
        <w:rPr>
          <w:rFonts w:hint="eastAsia"/>
        </w:rPr>
        <w:t>表6所示：</w:t>
      </w:r>
    </w:p>
    <w:p>
      <w:pPr>
        <w:pStyle w:val="5"/>
        <w:keepNext/>
      </w:pPr>
      <w:r>
        <w:rPr>
          <w:rFonts w:hint="eastAsia"/>
        </w:rPr>
        <w:t>表</w:t>
      </w:r>
      <w:r>
        <w:fldChar w:fldCharType="begin"/>
      </w:r>
      <w:r>
        <w:instrText xml:space="preserve"> SEQ 表格 \* ARABIC </w:instrText>
      </w:r>
      <w:r>
        <w:fldChar w:fldCharType="separate"/>
      </w:r>
      <w:r>
        <w:t>4</w:t>
      </w:r>
      <w:r>
        <w:fldChar w:fldCharType="end"/>
      </w:r>
      <w:r>
        <w:t xml:space="preserve">  泄漏电流试验</w:t>
      </w:r>
      <w:r>
        <w:rPr>
          <w:rFonts w:hint="eastAsia"/>
        </w:rPr>
        <w:t>检测装置</w:t>
      </w:r>
    </w:p>
    <w:tbl>
      <w:tblPr>
        <w:tblStyle w:val="18"/>
        <w:tblW w:w="8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8"/>
        <w:gridCol w:w="1184"/>
        <w:gridCol w:w="1254"/>
        <w:gridCol w:w="2290"/>
        <w:gridCol w:w="17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17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仪器名称</w:t>
            </w:r>
          </w:p>
        </w:tc>
        <w:tc>
          <w:tcPr>
            <w:tcW w:w="11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型号/规格</w:t>
            </w:r>
          </w:p>
        </w:tc>
        <w:tc>
          <w:tcPr>
            <w:tcW w:w="12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测量范围</w:t>
            </w:r>
          </w:p>
        </w:tc>
        <w:tc>
          <w:tcPr>
            <w:tcW w:w="22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不确定度/准确度/最大允许误差</w:t>
            </w:r>
          </w:p>
        </w:tc>
        <w:tc>
          <w:tcPr>
            <w:tcW w:w="1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7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数字多用表</w:t>
            </w:r>
          </w:p>
        </w:tc>
        <w:tc>
          <w:tcPr>
            <w:tcW w:w="11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8808A</w:t>
            </w:r>
          </w:p>
        </w:tc>
        <w:tc>
          <w:tcPr>
            <w:tcW w:w="12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20</w:t>
            </w:r>
            <w:r>
              <w:rPr>
                <w:kern w:val="0"/>
                <w:sz w:val="21"/>
                <w:szCs w:val="21"/>
              </w:rPr>
              <w:t>mA</w:t>
            </w:r>
          </w:p>
        </w:tc>
        <w:tc>
          <w:tcPr>
            <w:tcW w:w="22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0.25%读数+10μA</w:t>
            </w:r>
          </w:p>
        </w:tc>
        <w:tc>
          <w:tcPr>
            <w:tcW w:w="1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2024.09.08</w:t>
            </w:r>
          </w:p>
        </w:tc>
      </w:tr>
    </w:tbl>
    <w:p>
      <w:pPr>
        <w:pStyle w:val="5"/>
        <w:keepNext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</w:rPr>
        <w:t>表</w:t>
      </w:r>
      <w:r>
        <w:rPr>
          <w:rFonts w:hint="eastAsia" w:ascii="Times New Roman" w:hAnsi="Times New Roman"/>
          <w:lang w:val="en-US" w:eastAsia="zh-CN"/>
        </w:rPr>
        <w:t xml:space="preserve"> </w:t>
      </w:r>
      <w:r>
        <w:rPr>
          <w:rFonts w:hint="eastAsia" w:ascii="Times New Roman" w:hAnsi="Times New Roman"/>
        </w:rPr>
        <w:fldChar w:fldCharType="begin"/>
      </w:r>
      <w:r>
        <w:rPr>
          <w:rFonts w:hint="eastAsia" w:ascii="Times New Roman" w:hAnsi="Times New Roman"/>
        </w:rPr>
        <w:instrText xml:space="preserve"> SEQ 表格 \* ARABIC </w:instrText>
      </w:r>
      <w:r>
        <w:rPr>
          <w:rFonts w:hint="eastAsia" w:ascii="Times New Roman" w:hAnsi="Times New Roman"/>
        </w:rPr>
        <w:fldChar w:fldCharType="separate"/>
      </w:r>
      <w:r>
        <w:rPr>
          <w:rFonts w:hint="eastAsia" w:ascii="Times New Roman" w:hAnsi="Times New Roman"/>
        </w:rPr>
        <w:t>5</w:t>
      </w:r>
      <w:r>
        <w:rPr>
          <w:rFonts w:hint="eastAsia" w:ascii="Times New Roman" w:hAnsi="Times New Roman"/>
        </w:rPr>
        <w:fldChar w:fldCharType="end"/>
      </w:r>
      <w:r>
        <w:rPr>
          <w:rFonts w:hint="eastAsia" w:ascii="Times New Roman" w:hAnsi="Times New Roman"/>
        </w:rPr>
        <w:t xml:space="preserve">  温升试验检测装置</w:t>
      </w:r>
    </w:p>
    <w:tbl>
      <w:tblPr>
        <w:tblStyle w:val="18"/>
        <w:tblW w:w="83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0"/>
        <w:gridCol w:w="2320"/>
        <w:gridCol w:w="1955"/>
        <w:gridCol w:w="2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40" w:type="dxa"/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设备名称</w:t>
            </w:r>
          </w:p>
        </w:tc>
        <w:tc>
          <w:tcPr>
            <w:tcW w:w="2320" w:type="dxa"/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交流高温功率源</w:t>
            </w:r>
          </w:p>
        </w:tc>
        <w:tc>
          <w:tcPr>
            <w:tcW w:w="1955" w:type="dxa"/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规格型号</w:t>
            </w:r>
          </w:p>
        </w:tc>
        <w:tc>
          <w:tcPr>
            <w:tcW w:w="2192" w:type="dxa"/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HYAP-12 kW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40" w:type="dxa"/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设备厂家</w:t>
            </w:r>
          </w:p>
        </w:tc>
        <w:tc>
          <w:tcPr>
            <w:tcW w:w="6467" w:type="dxa"/>
            <w:gridSpan w:val="3"/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中国电力科学研究院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40" w:type="dxa"/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产品编号</w:t>
            </w:r>
          </w:p>
        </w:tc>
        <w:tc>
          <w:tcPr>
            <w:tcW w:w="2320" w:type="dxa"/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150402</w:t>
            </w:r>
          </w:p>
        </w:tc>
        <w:tc>
          <w:tcPr>
            <w:tcW w:w="1955" w:type="dxa"/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额定输入电压</w:t>
            </w:r>
          </w:p>
        </w:tc>
        <w:tc>
          <w:tcPr>
            <w:tcW w:w="2192" w:type="dxa"/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AC 220 V/50 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40" w:type="dxa"/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最大输入功率</w:t>
            </w:r>
          </w:p>
        </w:tc>
        <w:tc>
          <w:tcPr>
            <w:tcW w:w="2320" w:type="dxa"/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12 kVA</w:t>
            </w:r>
          </w:p>
        </w:tc>
        <w:tc>
          <w:tcPr>
            <w:tcW w:w="1955" w:type="dxa"/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输出电压</w:t>
            </w:r>
          </w:p>
        </w:tc>
        <w:tc>
          <w:tcPr>
            <w:tcW w:w="2192" w:type="dxa"/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AC 0~300 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40" w:type="dxa"/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输出电压频率</w:t>
            </w:r>
          </w:p>
        </w:tc>
        <w:tc>
          <w:tcPr>
            <w:tcW w:w="2320" w:type="dxa"/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30 Hz~300 Hz</w:t>
            </w:r>
          </w:p>
        </w:tc>
        <w:tc>
          <w:tcPr>
            <w:tcW w:w="1955" w:type="dxa"/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最大输出功率</w:t>
            </w:r>
          </w:p>
        </w:tc>
        <w:tc>
          <w:tcPr>
            <w:tcW w:w="2192" w:type="dxa"/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10 kVA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40" w:type="dxa"/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最大输出电流</w:t>
            </w:r>
          </w:p>
        </w:tc>
        <w:tc>
          <w:tcPr>
            <w:tcW w:w="2320" w:type="dxa"/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33 A</w:t>
            </w:r>
          </w:p>
        </w:tc>
        <w:tc>
          <w:tcPr>
            <w:tcW w:w="1955" w:type="dxa"/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/</w:t>
            </w:r>
          </w:p>
        </w:tc>
        <w:tc>
          <w:tcPr>
            <w:tcW w:w="2192" w:type="dxa"/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eastAsia="宋体" w:cs="Times New Roman"/>
                <w:kern w:val="0"/>
                <w:sz w:val="21"/>
              </w:rPr>
            </w:pPr>
            <w:r>
              <w:rPr>
                <w:rFonts w:eastAsia="宋体" w:cs="Times New Roman"/>
                <w:kern w:val="0"/>
                <w:sz w:val="21"/>
              </w:rPr>
              <w:t>/</w:t>
            </w:r>
          </w:p>
        </w:tc>
      </w:tr>
    </w:tbl>
    <w:p>
      <w:pPr>
        <w:pStyle w:val="5"/>
        <w:keepNext/>
      </w:pPr>
      <w:r>
        <w:rPr>
          <w:rFonts w:hint="eastAsia"/>
        </w:rPr>
        <w:t>表</w:t>
      </w:r>
      <w:r>
        <w:fldChar w:fldCharType="begin"/>
      </w:r>
      <w:r>
        <w:instrText xml:space="preserve"> SEQ 表格 \* ARABIC </w:instrText>
      </w:r>
      <w:r>
        <w:fldChar w:fldCharType="separate"/>
      </w:r>
      <w:r>
        <w:t>6</w:t>
      </w:r>
      <w:r>
        <w:fldChar w:fldCharType="end"/>
      </w:r>
      <w:r>
        <w:t xml:space="preserve">  </w:t>
      </w:r>
      <w:r>
        <w:rPr>
          <w:rFonts w:hint="eastAsia"/>
        </w:rPr>
        <w:t>误差试验检测装置</w:t>
      </w:r>
    </w:p>
    <w:tbl>
      <w:tblPr>
        <w:tblStyle w:val="17"/>
        <w:tblW w:w="82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6"/>
        <w:gridCol w:w="39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236" w:type="dxa"/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auto"/>
              <w:rPr>
                <w:rFonts w:eastAsia="宋体" w:cs="Times New Roman"/>
                <w:sz w:val="21"/>
                <w:highlight w:val="yellow"/>
              </w:rPr>
            </w:pPr>
            <w:r>
              <w:rPr>
                <w:rFonts w:hint="eastAsia" w:eastAsia="宋体" w:cs="Times New Roman"/>
                <w:sz w:val="21"/>
              </w:rPr>
              <w:t>型号：</w:t>
            </w:r>
            <w:r>
              <w:rPr>
                <w:rFonts w:eastAsia="宋体" w:cs="Times New Roman"/>
                <w:sz w:val="21"/>
              </w:rPr>
              <w:t>HL-K-PD2000/5G1SS</w:t>
            </w:r>
          </w:p>
        </w:tc>
        <w:tc>
          <w:tcPr>
            <w:tcW w:w="3981" w:type="dxa"/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auto"/>
              <w:rPr>
                <w:rFonts w:eastAsia="宋体" w:cs="Times New Roman"/>
                <w:sz w:val="21"/>
              </w:rPr>
            </w:pPr>
            <w:r>
              <w:rPr>
                <w:rFonts w:hint="eastAsia" w:eastAsia="宋体" w:cs="Times New Roman"/>
                <w:sz w:val="21"/>
              </w:rPr>
              <w:t>额定频率：50Hz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236" w:type="dxa"/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auto"/>
              <w:rPr>
                <w:rFonts w:eastAsia="宋体" w:cs="Times New Roman"/>
                <w:sz w:val="21"/>
                <w:highlight w:val="yellow"/>
              </w:rPr>
            </w:pPr>
            <w:r>
              <w:rPr>
                <w:rFonts w:hint="eastAsia" w:eastAsia="宋体" w:cs="Times New Roman"/>
                <w:sz w:val="21"/>
              </w:rPr>
              <w:t>准确度等级：0.</w:t>
            </w:r>
            <w:r>
              <w:rPr>
                <w:rFonts w:eastAsia="宋体" w:cs="Times New Roman"/>
                <w:sz w:val="21"/>
              </w:rPr>
              <w:t>01</w:t>
            </w:r>
            <w:r>
              <w:rPr>
                <w:rFonts w:hint="eastAsia" w:eastAsia="宋体" w:cs="Times New Roman"/>
                <w:sz w:val="21"/>
              </w:rPr>
              <w:t>SS级</w:t>
            </w:r>
          </w:p>
        </w:tc>
        <w:tc>
          <w:tcPr>
            <w:tcW w:w="3981" w:type="dxa"/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auto"/>
              <w:rPr>
                <w:rFonts w:eastAsia="宋体" w:cs="Times New Roman"/>
                <w:sz w:val="21"/>
              </w:rPr>
            </w:pPr>
            <w:r>
              <w:rPr>
                <w:rFonts w:hint="eastAsia" w:eastAsia="宋体" w:cs="Times New Roman"/>
                <w:sz w:val="21"/>
              </w:rPr>
              <w:t>工作范围：0.1%~200%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236" w:type="dxa"/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auto"/>
              <w:rPr>
                <w:rFonts w:eastAsia="宋体" w:cs="Times New Roman"/>
                <w:sz w:val="21"/>
                <w:highlight w:val="yellow"/>
              </w:rPr>
            </w:pPr>
            <w:r>
              <w:rPr>
                <w:rFonts w:hint="eastAsia" w:eastAsia="宋体" w:cs="Times New Roman"/>
                <w:sz w:val="21"/>
              </w:rPr>
              <w:t>一次电流：</w:t>
            </w:r>
            <w:r>
              <w:rPr>
                <w:rFonts w:eastAsia="宋体" w:cs="Times New Roman"/>
                <w:sz w:val="21"/>
              </w:rPr>
              <w:t>2</w:t>
            </w:r>
            <w:r>
              <w:rPr>
                <w:rFonts w:hint="eastAsia" w:eastAsia="宋体" w:cs="Times New Roman"/>
                <w:sz w:val="21"/>
              </w:rPr>
              <w:t>5A~</w:t>
            </w:r>
            <w:r>
              <w:rPr>
                <w:rFonts w:eastAsia="宋体" w:cs="Times New Roman"/>
                <w:sz w:val="21"/>
              </w:rPr>
              <w:t>2</w:t>
            </w:r>
            <w:r>
              <w:rPr>
                <w:rFonts w:hint="eastAsia" w:eastAsia="宋体" w:cs="Times New Roman"/>
                <w:sz w:val="21"/>
              </w:rPr>
              <w:t>000A</w:t>
            </w:r>
          </w:p>
        </w:tc>
        <w:tc>
          <w:tcPr>
            <w:tcW w:w="3981" w:type="dxa"/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auto"/>
              <w:rPr>
                <w:rFonts w:eastAsia="宋体" w:cs="Times New Roman"/>
                <w:sz w:val="21"/>
              </w:rPr>
            </w:pPr>
            <w:r>
              <w:rPr>
                <w:rFonts w:hint="eastAsia" w:eastAsia="宋体" w:cs="Times New Roman"/>
                <w:sz w:val="21"/>
              </w:rPr>
              <w:t>二次电流5A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236" w:type="dxa"/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auto"/>
              <w:rPr>
                <w:rFonts w:eastAsia="宋体" w:cs="Times New Roman"/>
                <w:sz w:val="21"/>
                <w:highlight w:val="yellow"/>
              </w:rPr>
            </w:pPr>
            <w:r>
              <w:rPr>
                <w:rFonts w:hint="eastAsia" w:eastAsia="宋体" w:cs="Times New Roman"/>
                <w:sz w:val="21"/>
              </w:rPr>
              <w:t>功率因数：0.8</w:t>
            </w:r>
          </w:p>
        </w:tc>
        <w:tc>
          <w:tcPr>
            <w:tcW w:w="3981" w:type="dxa"/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auto"/>
              <w:rPr>
                <w:rFonts w:eastAsia="宋体" w:cs="Times New Roman"/>
                <w:sz w:val="21"/>
              </w:rPr>
            </w:pPr>
            <w:r>
              <w:rPr>
                <w:rFonts w:hint="eastAsia" w:eastAsia="宋体" w:cs="Times New Roman"/>
                <w:sz w:val="21"/>
              </w:rPr>
              <w:t>额定负荷：5VA</w:t>
            </w:r>
          </w:p>
        </w:tc>
      </w:tr>
      <w:bookmarkEnd w:id="35"/>
      <w:bookmarkEnd w:id="36"/>
    </w:tbl>
    <w:p>
      <w:pPr>
        <w:pStyle w:val="3"/>
        <w:numPr>
          <w:ilvl w:val="0"/>
          <w:numId w:val="1"/>
        </w:numPr>
        <w:spacing w:after="163"/>
      </w:pPr>
      <w:bookmarkStart w:id="40" w:name="_Toc140598356"/>
      <w:bookmarkStart w:id="41" w:name="_Toc149318079"/>
      <w:bookmarkStart w:id="42" w:name="_Toc144452413"/>
      <w:r>
        <w:rPr>
          <w:rFonts w:hint="eastAsia"/>
        </w:rPr>
        <w:t>试验方法</w:t>
      </w:r>
      <w:bookmarkEnd w:id="40"/>
      <w:bookmarkEnd w:id="41"/>
      <w:bookmarkEnd w:id="42"/>
    </w:p>
    <w:p>
      <w:pPr>
        <w:pStyle w:val="4"/>
      </w:pPr>
      <w:bookmarkStart w:id="43" w:name="_Toc149314249"/>
      <w:bookmarkStart w:id="44" w:name="_Toc149318080"/>
      <w:bookmarkStart w:id="45" w:name="_Toc149311336"/>
      <w:bookmarkStart w:id="46" w:name="_Toc149316789"/>
      <w:bookmarkStart w:id="47" w:name="_Toc149311387"/>
      <w:r>
        <w:t>8.1  0.1%额定电流下，泄漏电流对误差的影响试验</w:t>
      </w:r>
      <w:r>
        <w:rPr>
          <w:rFonts w:hint="eastAsia"/>
        </w:rPr>
        <w:t>验证</w:t>
      </w:r>
      <w:bookmarkEnd w:id="43"/>
      <w:bookmarkEnd w:id="44"/>
      <w:bookmarkEnd w:id="45"/>
      <w:bookmarkEnd w:id="46"/>
      <w:bookmarkEnd w:id="47"/>
    </w:p>
    <w:p>
      <w:pPr>
        <w:pStyle w:val="6"/>
        <w:ind w:firstLine="480"/>
      </w:pPr>
      <w:r>
        <w:rPr>
          <w:rFonts w:hint="eastAsia"/>
        </w:rPr>
        <w:t>将电流互感器试品一次绕组的P1端和一次绕组的P2端短接，二次绕组的S1端和二次绕组的S2端短接，二次短路中间串入数字多用表，检测电流。将电压及测量装置接在一次绕组上，具体如图1，图2所示。</w:t>
      </w:r>
    </w:p>
    <w:p>
      <w:pPr>
        <w:pStyle w:val="6"/>
        <w:ind w:firstLine="480"/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606425</wp:posOffset>
                </wp:positionH>
                <wp:positionV relativeFrom="paragraph">
                  <wp:posOffset>2219960</wp:posOffset>
                </wp:positionV>
                <wp:extent cx="3773805" cy="635"/>
                <wp:effectExtent l="0" t="0" r="0" b="0"/>
                <wp:wrapSquare wrapText="bothSides"/>
                <wp:docPr id="1682149045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380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rPr>
                                <w:rFonts w:eastAsia="宋体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</w:rPr>
                              <w:t>图</w:t>
                            </w:r>
                            <w:r>
                              <w:rPr>
                                <w:rFonts w:cs="Times New Roman"/>
                              </w:rPr>
                              <w:fldChar w:fldCharType="begin"/>
                            </w:r>
                            <w:r>
                              <w:rPr>
                                <w:rFonts w:cs="Times New Roman"/>
                              </w:rPr>
                              <w:instrText xml:space="preserve"> SEQ Figure \* ARABIC </w:instrText>
                            </w:r>
                            <w:r>
                              <w:rPr>
                                <w:rFonts w:cs="Times New Roman"/>
                              </w:rPr>
                              <w:fldChar w:fldCharType="separate"/>
                            </w:r>
                            <w:r>
                              <w:rPr>
                                <w:rFonts w:cs="Times New Roman"/>
                              </w:rPr>
                              <w:t>1</w:t>
                            </w:r>
                            <w:r>
                              <w:rPr>
                                <w:rFonts w:cs="Times New Roman"/>
                              </w:rPr>
                              <w:fldChar w:fldCharType="end"/>
                            </w:r>
                            <w:r>
                              <w:rPr>
                                <w:rFonts w:cs="Times New Roman"/>
                              </w:rPr>
                              <w:t xml:space="preserve">  低压电流互感器</w:t>
                            </w:r>
                            <w:r>
                              <w:rPr>
                                <w:rFonts w:hint="eastAsia"/>
                              </w:rPr>
                              <w:t>泄漏电流试验原理图及现场图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" o:spid="_x0000_s1026" o:spt="202" type="#_x0000_t202" style="position:absolute;left:0pt;margin-left:47.75pt;margin-top:174.8pt;height:0.05pt;width:297.15pt;mso-wrap-distance-bottom:0pt;mso-wrap-distance-left:9pt;mso-wrap-distance-right:9pt;mso-wrap-distance-top:0pt;z-index:251663360;mso-width-relative:page;mso-height-relative:page;" fillcolor="#FFFFFF" filled="t" stroked="f" coordsize="21600,21600" o:gfxdata="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xIxT2tsAAAAKAQAADwAAAAAAAAABACAA&#10;AAAiAAAAZHJzL2Rvd25yZXYueG1sUEsBAhQAFAAAAAgAh07iQCwDHpdDAgAAewQAAA4AAAAAAAAA&#10;AQAgAAAAKgEAAGRycy9lMm9Eb2MueG1sUEsFBgAAAAAGAAYAWQEAAN8FAAAAAA==&#10;">
                <v:fill on="t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pPr>
                        <w:pStyle w:val="5"/>
                        <w:rPr>
                          <w:rFonts w:eastAsia="宋体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cs="Times New Roman"/>
                        </w:rPr>
                        <w:t>图</w:t>
                      </w:r>
                      <w:r>
                        <w:rPr>
                          <w:rFonts w:cs="Times New Roman"/>
                        </w:rPr>
                        <w:fldChar w:fldCharType="begin"/>
                      </w:r>
                      <w:r>
                        <w:rPr>
                          <w:rFonts w:cs="Times New Roman"/>
                        </w:rPr>
                        <w:instrText xml:space="preserve"> SEQ Figure \* ARABIC </w:instrText>
                      </w:r>
                      <w:r>
                        <w:rPr>
                          <w:rFonts w:cs="Times New Roman"/>
                        </w:rPr>
                        <w:fldChar w:fldCharType="separate"/>
                      </w:r>
                      <w:r>
                        <w:rPr>
                          <w:rFonts w:cs="Times New Roman"/>
                        </w:rPr>
                        <w:t>1</w:t>
                      </w:r>
                      <w:r>
                        <w:rPr>
                          <w:rFonts w:cs="Times New Roman"/>
                        </w:rPr>
                        <w:fldChar w:fldCharType="end"/>
                      </w:r>
                      <w:r>
                        <w:rPr>
                          <w:rFonts w:cs="Times New Roman"/>
                        </w:rPr>
                        <w:t xml:space="preserve">  低压电流互感器</w:t>
                      </w:r>
                      <w:r>
                        <w:rPr>
                          <w:rFonts w:hint="eastAsia"/>
                        </w:rPr>
                        <w:t>泄漏电流试验原理图及现场图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宋体" w:hAnsi="宋体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227330</wp:posOffset>
            </wp:positionH>
            <wp:positionV relativeFrom="paragraph">
              <wp:posOffset>63500</wp:posOffset>
            </wp:positionV>
            <wp:extent cx="1220470" cy="2127885"/>
            <wp:effectExtent l="0" t="0" r="13970" b="5715"/>
            <wp:wrapSquare wrapText="bothSides"/>
            <wp:docPr id="34" name="图片 34" descr="Image_20230615152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Image_2023061515240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212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cs="Times New Roma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2401570</wp:posOffset>
            </wp:positionH>
            <wp:positionV relativeFrom="paragraph">
              <wp:posOffset>150495</wp:posOffset>
            </wp:positionV>
            <wp:extent cx="2872740" cy="1987550"/>
            <wp:effectExtent l="0" t="0" r="7620" b="8890"/>
            <wp:wrapSquare wrapText="bothSides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72740" cy="198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6"/>
        <w:ind w:firstLine="480"/>
      </w:pPr>
      <w:bookmarkStart w:id="48" w:name="_Toc149311388"/>
      <w:bookmarkStart w:id="49" w:name="_Toc149311337"/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2767965</wp:posOffset>
                </wp:positionV>
                <wp:extent cx="3757295" cy="635"/>
                <wp:effectExtent l="0" t="0" r="0" b="0"/>
                <wp:wrapSquare wrapText="bothSides"/>
                <wp:docPr id="217155206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729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rPr>
                                <w:rFonts w:eastAsia="宋体"/>
                                <w:sz w:val="24"/>
                                <w:szCs w:val="24"/>
                              </w:rPr>
                            </w:pPr>
                            <w:r>
                              <w:t>图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>
                              <w:t>2</w:t>
                            </w:r>
                            <w:r>
                              <w:fldChar w:fldCharType="end"/>
                            </w:r>
                            <w:r>
                              <w:t xml:space="preserve">  10kV电流互感器</w:t>
                            </w:r>
                            <w:r>
                              <w:rPr>
                                <w:rFonts w:hint="eastAsia"/>
                              </w:rPr>
                              <w:t>泄漏电流试验原理图及现场图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" o:spid="_x0000_s1026" o:spt="202" type="#_x0000_t202" style="position:absolute;left:0pt;margin-top:217.95pt;height:0.05pt;width:295.85pt;mso-position-horizontal:center;mso-position-horizontal-relative:margin;mso-wrap-distance-bottom:0pt;mso-wrap-distance-left:9pt;mso-wrap-distance-right:9pt;mso-wrap-distance-top:0pt;z-index:251664384;mso-width-relative:page;mso-height-relative:page;" fillcolor="#FFFFFF" filled="t" stroked="f" coordsize="21600,21600" o:gfxdata="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UDvz8dkAAAAIAQAADwAAAAAAAAABACAAAAAi&#10;AAAAZHJzL2Rvd25yZXYueG1sUEsBAhQAFAAAAAgAh07iQNooRClCAgAAegQAAA4AAAAAAAAAAQAg&#10;AAAAKAEAAGRycy9lMm9Eb2MueG1sUEsFBgAAAAAGAAYAWQEAANwFAAAAAA==&#10;">
                <v:fill on="t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pPr>
                        <w:pStyle w:val="5"/>
                        <w:rPr>
                          <w:rFonts w:eastAsia="宋体"/>
                          <w:sz w:val="24"/>
                          <w:szCs w:val="24"/>
                        </w:rPr>
                      </w:pPr>
                      <w:r>
                        <w:t>图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>
                        <w:t>2</w:t>
                      </w:r>
                      <w:r>
                        <w:fldChar w:fldCharType="end"/>
                      </w:r>
                      <w:r>
                        <w:t xml:space="preserve">  10kV电流互感器</w:t>
                      </w:r>
                      <w:r>
                        <w:rPr>
                          <w:rFonts w:hint="eastAsia"/>
                        </w:rPr>
                        <w:t>泄漏电流试验原理图及现场图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355725" cy="2775585"/>
            <wp:effectExtent l="0" t="0" r="0" b="5715"/>
            <wp:wrapSquare wrapText="bothSides"/>
            <wp:docPr id="32" name="图片 3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33" t="2011" r="76511" b="22864"/>
                    <a:stretch>
                      <a:fillRect/>
                    </a:stretch>
                  </pic:blipFill>
                  <pic:spPr>
                    <a:xfrm>
                      <a:off x="0" y="0"/>
                      <a:ext cx="1355725" cy="277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1270</wp:posOffset>
            </wp:positionV>
            <wp:extent cx="3627755" cy="2595880"/>
            <wp:effectExtent l="0" t="0" r="0" b="0"/>
            <wp:wrapSquare wrapText="bothSides"/>
            <wp:docPr id="33" name="图片 33" descr="微信图片_20230513152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微信图片_2023051315223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24"/>
                    <a:stretch>
                      <a:fillRect/>
                    </a:stretch>
                  </pic:blipFill>
                  <pic:spPr>
                    <a:xfrm>
                      <a:off x="0" y="0"/>
                      <a:ext cx="3627755" cy="259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4"/>
      </w:pPr>
      <w:bookmarkStart w:id="50" w:name="_Toc149316790"/>
      <w:bookmarkStart w:id="51" w:name="_Toc149314250"/>
      <w:bookmarkStart w:id="52" w:name="_Toc149318081"/>
      <w:r>
        <w:t>8.2  200%额定电流下的温升试验</w:t>
      </w:r>
      <w:r>
        <w:rPr>
          <w:rFonts w:hint="eastAsia"/>
        </w:rPr>
        <w:t>验证</w:t>
      </w:r>
      <w:bookmarkEnd w:id="48"/>
      <w:bookmarkEnd w:id="49"/>
      <w:bookmarkEnd w:id="50"/>
      <w:bookmarkEnd w:id="51"/>
      <w:bookmarkEnd w:id="52"/>
    </w:p>
    <w:p>
      <w:pPr>
        <w:pStyle w:val="6"/>
        <w:ind w:firstLine="480"/>
      </w:pPr>
      <w:r>
        <w:rPr>
          <w:rFonts w:hint="eastAsia"/>
        </w:rPr>
        <w:t>试验步骤及方法如下：</w:t>
      </w:r>
    </w:p>
    <w:p>
      <w:pPr>
        <w:pStyle w:val="6"/>
        <w:ind w:firstLine="480"/>
      </w:pPr>
      <w:r>
        <w:t>a</w:t>
      </w:r>
      <w:r>
        <w:rPr>
          <w:rFonts w:hint="eastAsia"/>
        </w:rPr>
        <w:t>）</w:t>
      </w:r>
      <w:r>
        <w:t xml:space="preserve">周围空气温度保持在10 </w:t>
      </w:r>
      <w:r>
        <w:rPr>
          <w:rFonts w:hint="eastAsia" w:ascii="宋体" w:hAnsi="宋体" w:cs="宋体"/>
          <w:lang w:eastAsia="ja-JP"/>
        </w:rPr>
        <w:t>℃</w:t>
      </w:r>
      <w:r>
        <w:t xml:space="preserve">~40 </w:t>
      </w:r>
      <w:r>
        <w:rPr>
          <w:rFonts w:hint="eastAsia" w:ascii="宋体" w:hAnsi="宋体" w:cs="宋体"/>
        </w:rPr>
        <w:t>℃</w:t>
      </w:r>
      <w:r>
        <w:t>范围，在试验过程中环境温度变化不超过10 K。环境温度至少采用三只温度计测量。将温度计均匀地分布在被试样品周围，浸入容积不小于1000 ml的盛满变压器油的杯内，放置在被试样品高度的1/2，离开被试品的距离为1.5 m，温度计保证免受气流和热辐射的影响。周围空气温度以这些温度计测量的平均值为准；</w:t>
      </w:r>
    </w:p>
    <w:p>
      <w:pPr>
        <w:pStyle w:val="6"/>
        <w:ind w:firstLine="480"/>
      </w:pPr>
      <w:r>
        <w:t>b</w:t>
      </w:r>
      <w:r>
        <w:rPr>
          <w:rFonts w:hint="eastAsia"/>
        </w:rPr>
        <w:t>）</w:t>
      </w:r>
      <w:r>
        <w:t>被试样品按实际安装状态放置，一次绕组通以额定扩大一次电流，电源频率在49.5 Hz~50.5 Hz之间，波形畸变率不大于5%</w:t>
      </w:r>
      <w:r>
        <w:rPr>
          <w:rFonts w:hint="eastAsia"/>
        </w:rPr>
        <w:t>，</w:t>
      </w:r>
      <w:r>
        <w:t>二次绕组接入额定负荷，被试样品通电直至试品温升稳定为止。温度以靠近铁芯的器身表面温度为准，如果在试验后期每2 h内温度上升值不超过1 K时，认为被试样品各部分温升达到稳定；</w:t>
      </w:r>
    </w:p>
    <w:p>
      <w:pPr>
        <w:pStyle w:val="6"/>
        <w:ind w:firstLine="480"/>
      </w:pPr>
      <w:r>
        <w:t>c</w:t>
      </w:r>
      <w:r>
        <w:rPr>
          <w:rFonts w:hint="eastAsia"/>
        </w:rPr>
        <w:t>）</w:t>
      </w:r>
      <w:r>
        <w:t>温升试验时</w:t>
      </w:r>
      <w:r>
        <w:rPr>
          <w:rFonts w:hint="eastAsia"/>
        </w:rPr>
        <w:t>，</w:t>
      </w:r>
      <w:r>
        <w:t>一次导体单根长度不得小于1.5 m</w:t>
      </w:r>
      <w:r>
        <w:rPr>
          <w:rFonts w:hint="eastAsia"/>
        </w:rPr>
        <w:t>，</w:t>
      </w:r>
      <w:r>
        <w:t>电流密度不超过5 A/mm</w:t>
      </w:r>
      <w:r>
        <w:rPr>
          <w:vertAlign w:val="superscript"/>
        </w:rPr>
        <w:t>2</w:t>
      </w:r>
      <w:r>
        <w:t>。在距离互感器一次电流接头0.75 m~1 m处的导体温度与电流接头温度之差不超过3 K；</w:t>
      </w:r>
    </w:p>
    <w:p>
      <w:pPr>
        <w:pStyle w:val="6"/>
        <w:ind w:firstLine="480"/>
      </w:pPr>
      <w:r>
        <w:t>d</w:t>
      </w:r>
      <w:r>
        <w:rPr>
          <w:rFonts w:hint="eastAsia"/>
        </w:rPr>
        <w:t>）</w:t>
      </w:r>
      <w:r>
        <w:t>电流互感器的铁</w:t>
      </w:r>
      <w:r>
        <w:rPr>
          <w:rFonts w:hint="eastAsia"/>
        </w:rPr>
        <w:t>芯，</w:t>
      </w:r>
      <w:r>
        <w:t>一次导体及其他金属结构零件表面温度可采用酒精温度计或适当的（不受磁场影响的）热电偶或电阻型温度计测量，并使其测温端与被测部位可靠接触；</w:t>
      </w:r>
    </w:p>
    <w:p>
      <w:pPr>
        <w:pStyle w:val="6"/>
        <w:ind w:firstLine="480"/>
      </w:pPr>
      <w:r>
        <w:t>e</w:t>
      </w:r>
      <w:r>
        <w:rPr>
          <w:rFonts w:hint="eastAsia"/>
        </w:rPr>
        <w:t>）</w:t>
      </w:r>
      <w:r>
        <w:t>电流互感器一次绕组和二次绕组的平均温升采用电阻法测量：</w:t>
      </w:r>
    </w:p>
    <w:p>
      <w:pPr>
        <w:pStyle w:val="6"/>
        <w:ind w:firstLine="480"/>
      </w:pPr>
      <w:r>
        <w:t>1</w:t>
      </w:r>
      <w:r>
        <w:rPr>
          <w:rFonts w:hint="eastAsia"/>
        </w:rPr>
        <w:t>）</w:t>
      </w:r>
      <w:r>
        <w:t>加电前测量线圈电阻R</w:t>
      </w:r>
      <w:r>
        <w:rPr>
          <w:vertAlign w:val="subscript"/>
        </w:rPr>
        <w:t>θ1</w:t>
      </w:r>
      <w:r>
        <w:t>及周围介质温度θ</w:t>
      </w:r>
      <w:r>
        <w:rPr>
          <w:vertAlign w:val="subscript"/>
        </w:rPr>
        <w:t>1</w:t>
      </w:r>
      <w:r>
        <w:t>，以靠近铁芯表面温度为准；</w:t>
      </w:r>
    </w:p>
    <w:p>
      <w:pPr>
        <w:pStyle w:val="6"/>
        <w:ind w:firstLine="480"/>
      </w:pPr>
      <w:r>
        <w:t>2</w:t>
      </w:r>
      <w:r>
        <w:rPr>
          <w:rFonts w:hint="eastAsia"/>
        </w:rPr>
        <w:t>）</w:t>
      </w:r>
      <w:r>
        <w:t>施加指定电流，直到被试样品温度达到稳定状态；</w:t>
      </w:r>
    </w:p>
    <w:p>
      <w:pPr>
        <w:pStyle w:val="6"/>
        <w:ind w:firstLine="480"/>
      </w:pPr>
      <w:r>
        <w:t>3</w:t>
      </w:r>
      <w:r>
        <w:rPr>
          <w:rFonts w:hint="eastAsia"/>
        </w:rPr>
        <w:t>）</w:t>
      </w:r>
      <w:r>
        <w:t>切断电源，立即测量线圈电阻；此后8 min~10 min内，每隔相等时间（30 s~60 s）依次测量线圈电阻为R</w:t>
      </w:r>
      <w:r>
        <w:rPr>
          <w:vertAlign w:val="subscript"/>
        </w:rPr>
        <w:t>1</w:t>
      </w:r>
      <w:r>
        <w:t>、R</w:t>
      </w:r>
      <w:r>
        <w:rPr>
          <w:vertAlign w:val="subscript"/>
        </w:rPr>
        <w:t>2</w:t>
      </w:r>
      <w:r>
        <w:t>、R</w:t>
      </w:r>
      <w:r>
        <w:rPr>
          <w:vertAlign w:val="subscript"/>
        </w:rPr>
        <w:t>3</w:t>
      </w:r>
      <w:r>
        <w:t>…，其后过5 min~10 min测一个参考值R</w:t>
      </w:r>
      <w:r>
        <w:rPr>
          <w:vertAlign w:val="subscript"/>
        </w:rPr>
        <w:t>n</w:t>
      </w:r>
      <w:r>
        <w:t>；</w:t>
      </w:r>
    </w:p>
    <w:p>
      <w:pPr>
        <w:pStyle w:val="6"/>
        <w:ind w:firstLine="480"/>
      </w:pPr>
      <w:r>
        <w:t>4</w:t>
      </w:r>
      <w:r>
        <w:rPr>
          <w:rFonts w:hint="eastAsia"/>
        </w:rPr>
        <w:t>）</w:t>
      </w:r>
      <w:r>
        <w:t>取切断电源瞬间</w:t>
      </w:r>
      <w:r>
        <w:rPr>
          <w:i/>
          <w:iCs/>
        </w:rPr>
        <w:t>t</w:t>
      </w:r>
      <w:r>
        <w:t>=0，在半对数坐标纸的横坐标上标出</w:t>
      </w:r>
      <w:r>
        <w:rPr>
          <w:i/>
          <w:iCs/>
        </w:rPr>
        <w:t>t</w:t>
      </w:r>
      <w:r>
        <w:rPr>
          <w:vertAlign w:val="subscript"/>
        </w:rPr>
        <w:t>1</w:t>
      </w:r>
      <w:r>
        <w:t>、</w:t>
      </w:r>
      <w:r>
        <w:rPr>
          <w:i/>
          <w:iCs/>
        </w:rPr>
        <w:t>t</w:t>
      </w:r>
      <w:r>
        <w:rPr>
          <w:vertAlign w:val="subscript"/>
        </w:rPr>
        <w:t>2</w:t>
      </w:r>
      <w:r>
        <w:t>、</w:t>
      </w:r>
      <w:r>
        <w:rPr>
          <w:i/>
          <w:iCs/>
        </w:rPr>
        <w:t>t</w:t>
      </w:r>
      <w:r>
        <w:rPr>
          <w:vertAlign w:val="subscript"/>
        </w:rPr>
        <w:t>3</w:t>
      </w:r>
      <w:r>
        <w:t>……</w:t>
      </w:r>
      <w:r>
        <w:rPr>
          <w:i/>
          <w:iCs/>
        </w:rPr>
        <w:t>t</w:t>
      </w:r>
      <w:r>
        <w:rPr>
          <w:vertAlign w:val="subscript"/>
        </w:rPr>
        <w:t>k</w:t>
      </w:r>
      <w:r>
        <w:t>点，纵坐标上标出对应的(R</w:t>
      </w:r>
      <w:r>
        <w:rPr>
          <w:vertAlign w:val="subscript"/>
        </w:rPr>
        <w:t>1</w:t>
      </w:r>
      <w:r>
        <w:t>-R</w:t>
      </w:r>
      <w:r>
        <w:rPr>
          <w:vertAlign w:val="subscript"/>
        </w:rPr>
        <w:t>n</w:t>
      </w:r>
      <w:r>
        <w:t>)、(R</w:t>
      </w:r>
      <w:r>
        <w:rPr>
          <w:vertAlign w:val="subscript"/>
        </w:rPr>
        <w:t>2</w:t>
      </w:r>
      <w:r>
        <w:t>-R</w:t>
      </w:r>
      <w:r>
        <w:rPr>
          <w:vertAlign w:val="subscript"/>
        </w:rPr>
        <w:t>n</w:t>
      </w:r>
      <w:r>
        <w:t>)、(R</w:t>
      </w:r>
      <w:r>
        <w:rPr>
          <w:vertAlign w:val="subscript"/>
        </w:rPr>
        <w:t>3</w:t>
      </w:r>
      <w:r>
        <w:t>-R</w:t>
      </w:r>
      <w:r>
        <w:rPr>
          <w:vertAlign w:val="subscript"/>
        </w:rPr>
        <w:t>n</w:t>
      </w:r>
      <w:r>
        <w:t>)……(R</w:t>
      </w:r>
      <w:r>
        <w:rPr>
          <w:vertAlign w:val="subscript"/>
        </w:rPr>
        <w:t>k</w:t>
      </w:r>
      <w:r>
        <w:t>-R</w:t>
      </w:r>
      <w:r>
        <w:rPr>
          <w:vertAlign w:val="subscript"/>
        </w:rPr>
        <w:t>n</w:t>
      </w:r>
      <w:r>
        <w:t>)点。用直线拟合方法绘出线圈电阻变化曲线。延长线和R轴交点即为</w:t>
      </w:r>
      <w:r>
        <w:rPr>
          <w:i/>
          <w:iCs/>
        </w:rPr>
        <w:t>t</w:t>
      </w:r>
      <w:r>
        <w:rPr>
          <w:vertAlign w:val="subscript"/>
        </w:rPr>
        <w:t>0</w:t>
      </w:r>
      <w:r>
        <w:t>=0时的(R</w:t>
      </w:r>
      <w:r>
        <w:rPr>
          <w:vertAlign w:val="subscript"/>
        </w:rPr>
        <w:t>0</w:t>
      </w:r>
      <w:r>
        <w:t>-R</w:t>
      </w:r>
      <w:r>
        <w:rPr>
          <w:vertAlign w:val="subscript"/>
        </w:rPr>
        <w:t>n</w:t>
      </w:r>
      <w:r>
        <w:t>)值。已测得</w:t>
      </w:r>
      <w:r>
        <w:rPr>
          <w:i/>
          <w:iCs/>
        </w:rPr>
        <w:t>t</w:t>
      </w:r>
      <w:r>
        <w:rPr>
          <w:vertAlign w:val="subscript"/>
        </w:rPr>
        <w:t>0</w:t>
      </w:r>
      <w:r>
        <w:t>=0时线圈电阻R</w:t>
      </w:r>
      <w:r>
        <w:rPr>
          <w:vertAlign w:val="subscript"/>
        </w:rPr>
        <w:t>0</w:t>
      </w:r>
      <w:r>
        <w:t>，线圈温升可按式（1）计算</w:t>
      </w:r>
      <w:r>
        <w:rPr>
          <w:rFonts w:hint="eastAsia"/>
        </w:rPr>
        <w:t>，试验如图3，图4所示</w:t>
      </w:r>
      <w:r>
        <w:t>。</w:t>
      </w:r>
    </w:p>
    <w:p>
      <w:pPr>
        <w:pStyle w:val="6"/>
        <w:ind w:firstLine="480"/>
      </w:pPr>
      <w:r>
        <w:t>f</w:t>
      </w:r>
      <w:r>
        <w:rPr>
          <w:rFonts w:hint="eastAsia"/>
        </w:rPr>
        <w:t>）</w:t>
      </w:r>
      <w:r>
        <w:t>温升试验时使用的温度计和热电偶的测量误差不应超过±0.5 K。</w:t>
      </w:r>
    </w:p>
    <w:p>
      <w:pPr>
        <w:pStyle w:val="6"/>
        <w:ind w:left="2460" w:firstLine="480"/>
      </w:pPr>
      <m:oMath>
        <m:r>
          <m:rPr/>
          <w:rPr>
            <w:rFonts w:ascii="Cambria Math" w:hAnsi="Cambria Math"/>
          </w:rPr>
          <m:t>∆θ=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R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R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θ1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/>
              <w:rPr>
                <w:rFonts w:ascii="Cambria Math" w:hAnsi="Cambria Math"/>
              </w:rPr>
              <m:t>235+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e>
        </m:d>
        <m:r>
          <m:rPr/>
          <w:rPr>
            <w:rFonts w:ascii="Cambria Math" w:hAnsi="Cambria Math"/>
          </w:rPr>
          <m:t>−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/>
              <w:rPr>
                <w:rFonts w:ascii="Cambria Math" w:hAnsi="Cambria Math"/>
              </w:rPr>
              <m:t>235+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e>
        </m:d>
      </m:oMath>
      <w:r>
        <w:t xml:space="preserve">             </w:t>
      </w:r>
      <w:r>
        <w:rPr>
          <w:rFonts w:hint="eastAsia"/>
        </w:rPr>
        <w:t>（1）</w:t>
      </w:r>
    </w:p>
    <w:p>
      <w:pPr>
        <w:pStyle w:val="6"/>
        <w:ind w:firstLine="480"/>
      </w:pPr>
      <w:r>
        <w:t>式中：</w:t>
      </w:r>
    </w:p>
    <w:p>
      <w:pPr>
        <w:pStyle w:val="6"/>
        <w:ind w:firstLine="480"/>
        <w:rPr>
          <w:rFonts w:ascii="Cambria Math" w:hAnsi="Cambria Math"/>
          <w:oMath/>
        </w:rPr>
        <w:sectPr>
          <w:footerReference r:id="rId12" w:type="default"/>
          <w:pgSz w:w="11906" w:h="16838"/>
          <w:pgMar w:top="1440" w:right="1800" w:bottom="1440" w:left="1800" w:header="851" w:footer="567" w:gutter="0"/>
          <w:pgNumType w:start="1"/>
          <w:cols w:space="425" w:num="1"/>
          <w:docGrid w:type="lines" w:linePitch="326" w:charSpace="0"/>
        </w:sectPr>
      </w:pPr>
    </w:p>
    <w:p>
      <w:pPr>
        <w:pStyle w:val="6"/>
        <w:ind w:firstLine="480"/>
      </w:pPr>
      <m:oMath>
        <m:r>
          <m:rPr/>
          <w:rPr>
            <w:rFonts w:ascii="Cambria Math" w:hAnsi="Cambria Math"/>
          </w:rPr>
          <m:t>∆θ</m:t>
        </m:r>
      </m:oMath>
      <w:r>
        <w:rPr>
          <w:rFonts w:hint="eastAsia"/>
        </w:rPr>
        <w:t>—</w:t>
      </w:r>
      <w:r>
        <w:t>线圈温升；</w:t>
      </w:r>
    </w:p>
    <w:p>
      <w:pPr>
        <w:pStyle w:val="6"/>
        <w:ind w:firstLine="480"/>
      </w:pPr>
      <w:r>
        <w:t>R</w:t>
      </w:r>
      <w:r>
        <w:rPr>
          <w:vertAlign w:val="subscript"/>
        </w:rPr>
        <w:t>0</w:t>
      </w:r>
      <w:r>
        <w:rPr>
          <w:rFonts w:hint="eastAsia"/>
        </w:rPr>
        <w:t>—</w:t>
      </w:r>
      <w:r>
        <w:t>切断电源瞬间的线圈电阻；</w:t>
      </w:r>
    </w:p>
    <w:p>
      <w:pPr>
        <w:pStyle w:val="6"/>
        <w:ind w:firstLine="480"/>
      </w:pPr>
      <w:r>
        <w:t>R</w:t>
      </w:r>
      <w:r>
        <w:rPr>
          <w:vertAlign w:val="subscript"/>
        </w:rPr>
        <w:t>θ1</w:t>
      </w:r>
      <w:r>
        <w:rPr>
          <w:rFonts w:hint="eastAsia"/>
        </w:rPr>
        <w:t>—</w:t>
      </w:r>
      <w:r>
        <w:t>加电前测量的线圈电阻；</w:t>
      </w:r>
    </w:p>
    <w:p>
      <w:pPr>
        <w:pStyle w:val="6"/>
        <w:ind w:firstLine="0" w:firstLineChars="0"/>
      </w:pPr>
      <w:r>
        <w:t>235</w:t>
      </w:r>
      <w:r>
        <w:rPr>
          <w:rFonts w:hint="eastAsia"/>
        </w:rPr>
        <w:t>—</w:t>
      </w:r>
      <w:r>
        <w:t>铜导线电阻温度系数的倒数；</w:t>
      </w:r>
    </w:p>
    <w:p>
      <w:pPr>
        <w:pStyle w:val="6"/>
        <w:ind w:firstLine="0" w:firstLineChars="0"/>
      </w:pPr>
      <w:r>
        <w:t>θ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—升温前</w:t>
      </w:r>
      <w:r>
        <w:t>环境温度</w:t>
      </w:r>
      <w:r>
        <w:rPr>
          <w:rFonts w:hint="eastAsia"/>
        </w:rPr>
        <w:t>；</w:t>
      </w:r>
    </w:p>
    <w:p>
      <w:pPr>
        <w:pStyle w:val="6"/>
        <w:ind w:firstLine="0" w:firstLineChars="0"/>
      </w:pPr>
      <w:r>
        <w:t>θ</w:t>
      </w:r>
      <w:r>
        <w:rPr>
          <w:vertAlign w:val="subscript"/>
        </w:rPr>
        <w:t>2</w:t>
      </w:r>
      <w:r>
        <w:rPr>
          <w:rFonts w:hint="eastAsia"/>
        </w:rPr>
        <w:t>—</w:t>
      </w:r>
      <w:r>
        <w:t>平衡时环境温度。</w:t>
      </w:r>
    </w:p>
    <w:p>
      <w:pPr>
        <w:pStyle w:val="6"/>
        <w:ind w:firstLine="480"/>
        <w:sectPr>
          <w:type w:val="continuous"/>
          <w:pgSz w:w="11906" w:h="16838"/>
          <w:pgMar w:top="1440" w:right="1800" w:bottom="1440" w:left="1800" w:header="851" w:footer="567" w:gutter="0"/>
          <w:pgNumType w:start="1"/>
          <w:cols w:space="425" w:num="2"/>
          <w:docGrid w:type="lines" w:linePitch="326" w:charSpace="0"/>
        </w:sectPr>
      </w:pPr>
    </w:p>
    <w:p>
      <w:pPr>
        <w:pStyle w:val="6"/>
        <w:ind w:firstLine="480"/>
        <w:jc w:val="center"/>
      </w:pPr>
      <w:r>
        <w:drawing>
          <wp:inline distT="0" distB="0" distL="0" distR="0">
            <wp:extent cx="2407920" cy="1459230"/>
            <wp:effectExtent l="0" t="0" r="0" b="3810"/>
            <wp:docPr id="1230755312" name="图片 1230755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755312" name="图片 12307553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07920" cy="145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="宋体" w:hAnsi="宋体" w:cs="宋体"/>
          <w:sz w:val="21"/>
          <w:szCs w:val="21"/>
        </w:rPr>
        <w:drawing>
          <wp:inline distT="0" distB="0" distL="0" distR="0">
            <wp:extent cx="1937385" cy="1480820"/>
            <wp:effectExtent l="0" t="0" r="13335" b="12700"/>
            <wp:docPr id="1565574770" name="图片 1565574770" descr="IMG_20230915_0827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5574770" name="图片 1565574770" descr="IMG_20230915_08274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37385" cy="148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rPr>
          <w:rFonts w:eastAsia="宋体"/>
          <w:sz w:val="24"/>
          <w:szCs w:val="21"/>
        </w:rPr>
      </w:pPr>
      <w:r>
        <w:rPr>
          <w:szCs w:val="21"/>
        </w:rPr>
        <w:t>图</w:t>
      </w:r>
      <w:r>
        <w:rPr>
          <w:szCs w:val="21"/>
        </w:rPr>
        <w:fldChar w:fldCharType="begin"/>
      </w:r>
      <w:r>
        <w:rPr>
          <w:szCs w:val="21"/>
        </w:rPr>
        <w:instrText xml:space="preserve"> SEQ 图表 \* ARABIC </w:instrText>
      </w:r>
      <w:r>
        <w:rPr>
          <w:szCs w:val="21"/>
        </w:rPr>
        <w:fldChar w:fldCharType="separate"/>
      </w:r>
      <w:r>
        <w:rPr>
          <w:szCs w:val="21"/>
        </w:rPr>
        <w:t>1</w:t>
      </w:r>
      <w:r>
        <w:rPr>
          <w:szCs w:val="21"/>
        </w:rPr>
        <w:fldChar w:fldCharType="end"/>
      </w:r>
      <w:r>
        <w:rPr>
          <w:szCs w:val="21"/>
        </w:rPr>
        <w:t xml:space="preserve">  </w:t>
      </w:r>
      <w:r>
        <w:rPr>
          <w:rFonts w:hint="eastAsia"/>
        </w:rPr>
        <w:t>温升试验现场图</w:t>
      </w:r>
    </w:p>
    <w:p>
      <w:pPr>
        <w:pStyle w:val="5"/>
      </w:pPr>
      <w:r>
        <w:rPr>
          <w:szCs w:val="21"/>
        </w:rPr>
        <w:drawing>
          <wp:inline distT="0" distB="0" distL="0" distR="0">
            <wp:extent cx="2073910" cy="1342390"/>
            <wp:effectExtent l="0" t="0" r="13970" b="13970"/>
            <wp:docPr id="2132546822" name="图片 2132546822" descr="C:\Users\tear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546822" name="图片 2132546822" descr="C:\Users\tear\Desktop\2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3910" cy="134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rPr>
          <w:rFonts w:eastAsia="宋体"/>
          <w:sz w:val="24"/>
          <w:szCs w:val="24"/>
        </w:rPr>
      </w:pPr>
      <w:r>
        <w:t>图</w:t>
      </w:r>
      <w:r>
        <w:fldChar w:fldCharType="begin"/>
      </w:r>
      <w:r>
        <w:instrText xml:space="preserve"> SEQ 图表 \* ARABIC </w:instrText>
      </w:r>
      <w:r>
        <w:fldChar w:fldCharType="separate"/>
      </w:r>
      <w:r>
        <w:t>2</w:t>
      </w:r>
      <w:r>
        <w:fldChar w:fldCharType="end"/>
      </w:r>
      <w:r>
        <w:t xml:space="preserve">  </w:t>
      </w:r>
      <w:r>
        <w:rPr>
          <w:rFonts w:hint="eastAsia"/>
        </w:rPr>
        <w:t>温升试验原理图</w:t>
      </w:r>
    </w:p>
    <w:p>
      <w:pPr>
        <w:pStyle w:val="4"/>
      </w:pPr>
      <w:bookmarkStart w:id="53" w:name="_Toc149314251"/>
      <w:bookmarkStart w:id="54" w:name="_Toc149316791"/>
      <w:bookmarkStart w:id="55" w:name="_Toc149318082"/>
      <w:bookmarkStart w:id="56" w:name="_Toc149311389"/>
      <w:bookmarkStart w:id="57" w:name="_Toc149311338"/>
      <w:r>
        <w:rPr>
          <w:rStyle w:val="45"/>
          <w:bCs w:val="0"/>
        </w:rPr>
        <w:t xml:space="preserve">8.3  </w:t>
      </w:r>
      <w:r>
        <w:rPr>
          <w:rStyle w:val="45"/>
          <w:rFonts w:hint="eastAsia"/>
          <w:bCs w:val="0"/>
        </w:rPr>
        <w:t>全量程范围内误差试验验证</w:t>
      </w:r>
      <w:bookmarkEnd w:id="53"/>
      <w:bookmarkEnd w:id="54"/>
      <w:bookmarkEnd w:id="55"/>
      <w:bookmarkEnd w:id="56"/>
      <w:bookmarkEnd w:id="57"/>
    </w:p>
    <w:p>
      <w:pPr>
        <w:pStyle w:val="6"/>
        <w:ind w:firstLine="480"/>
      </w:pPr>
      <w:r>
        <w:rPr>
          <w:rFonts w:hint="eastAsia"/>
        </w:rPr>
        <w:t>将电流互感器试品一次绕组的P1端经升流器后和标准电流互感器的L1端连接，一次绕组的P2端和标准电流互感器的L2端对接，二次绕组的S1端和标准电流互感器的K1端、互感器校验仪的K端连接，二次绕组的S2端和负荷箱负荷端连接，负荷箱的另一端和互感器校验仪TX端连接，原理图如图5所示。</w:t>
      </w:r>
    </w:p>
    <w:p>
      <w:pPr>
        <w:pStyle w:val="6"/>
        <w:keepNext/>
        <w:ind w:firstLine="480"/>
        <w:jc w:val="center"/>
      </w:pPr>
      <w:r>
        <w:drawing>
          <wp:inline distT="0" distB="0" distL="0" distR="0">
            <wp:extent cx="3474720" cy="3213100"/>
            <wp:effectExtent l="0" t="0" r="0" b="2540"/>
            <wp:docPr id="397257924" name="图片 3972579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257924" name="图片 39725792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474720" cy="321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</w:pPr>
      <w:r>
        <w:rPr>
          <w:rFonts w:hint="eastAsia"/>
        </w:rPr>
        <w:t>图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图表 \* ARABIC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3</w:t>
      </w:r>
      <w:r>
        <w:fldChar w:fldCharType="end"/>
      </w:r>
      <w:r>
        <w:t xml:space="preserve">  </w:t>
      </w:r>
      <w:r>
        <w:rPr>
          <w:rFonts w:hint="eastAsia"/>
        </w:rPr>
        <w:t>误差试验原理图</w:t>
      </w:r>
    </w:p>
    <w:p>
      <w:pPr>
        <w:pStyle w:val="3"/>
        <w:numPr>
          <w:ilvl w:val="0"/>
          <w:numId w:val="1"/>
        </w:numPr>
        <w:spacing w:after="163"/>
      </w:pPr>
      <w:bookmarkStart w:id="58" w:name="_Toc149318083"/>
      <w:r>
        <w:rPr>
          <w:rFonts w:hint="eastAsia"/>
        </w:rPr>
        <w:t>试验数据</w:t>
      </w:r>
      <w:bookmarkEnd w:id="58"/>
    </w:p>
    <w:p>
      <w:pPr>
        <w:pStyle w:val="6"/>
        <w:ind w:firstLine="480"/>
      </w:pPr>
      <w:r>
        <w:t>根据</w:t>
      </w:r>
      <w:r>
        <w:rPr>
          <w:rFonts w:hint="eastAsia"/>
        </w:rPr>
        <w:t>试验方法</w:t>
      </w:r>
      <w:r>
        <w:t>进行接线，使用调压台进行升流，记录</w:t>
      </w:r>
      <w:r>
        <w:rPr>
          <w:rFonts w:hint="eastAsia"/>
        </w:rPr>
        <w:t>数字多用表</w:t>
      </w:r>
      <w:r>
        <w:t>读数，泄漏电流</w:t>
      </w:r>
      <w:r>
        <w:rPr>
          <w:rFonts w:hint="eastAsia"/>
        </w:rPr>
        <w:t>试验</w:t>
      </w:r>
      <w:r>
        <w:t>具体试验数据如</w:t>
      </w:r>
      <w:r>
        <w:rPr>
          <w:rFonts w:hint="eastAsia"/>
        </w:rPr>
        <w:t>表7</w:t>
      </w:r>
      <w:r>
        <w:t>所示</w:t>
      </w:r>
      <w:r>
        <w:rPr>
          <w:rFonts w:hint="eastAsia"/>
        </w:rPr>
        <w:t>：</w:t>
      </w:r>
    </w:p>
    <w:p>
      <w:pPr>
        <w:pStyle w:val="5"/>
        <w:keepNext/>
      </w:pPr>
      <w:r>
        <w:rPr>
          <w:rFonts w:hint="eastAsia"/>
        </w:rPr>
        <w:t>表</w:t>
      </w:r>
      <w:r>
        <w:fldChar w:fldCharType="begin"/>
      </w:r>
      <w:r>
        <w:instrText xml:space="preserve"> SEQ 表格 \* ARABIC </w:instrText>
      </w:r>
      <w:r>
        <w:fldChar w:fldCharType="separate"/>
      </w:r>
      <w:r>
        <w:t>7</w:t>
      </w:r>
      <w:r>
        <w:fldChar w:fldCharType="end"/>
      </w:r>
      <w:r>
        <w:t xml:space="preserve">  泄漏电流试验</w:t>
      </w:r>
      <w:r>
        <w:rPr>
          <w:rFonts w:hint="eastAsia"/>
        </w:rPr>
        <w:t>数据</w:t>
      </w:r>
    </w:p>
    <w:tbl>
      <w:tblPr>
        <w:tblStyle w:val="18"/>
        <w:tblW w:w="88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2"/>
        <w:gridCol w:w="1762"/>
        <w:gridCol w:w="1762"/>
        <w:gridCol w:w="1762"/>
        <w:gridCol w:w="17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ascii="Times New Roman" w:hAnsi="Times New Roman" w:eastAsia="宋体"/>
                <w:kern w:val="0"/>
                <w:sz w:val="21"/>
              </w:rPr>
              <w:t>互感器型</w:t>
            </w:r>
            <w:r>
              <w:rPr>
                <w:rFonts w:hint="eastAsia" w:eastAsia="宋体"/>
                <w:kern w:val="0"/>
                <w:sz w:val="21"/>
              </w:rPr>
              <w:t>号</w:t>
            </w:r>
          </w:p>
        </w:tc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hint="eastAsia" w:eastAsia="宋体"/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厂家</w:t>
            </w:r>
          </w:p>
        </w:tc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eastAsia="宋体"/>
                <w:kern w:val="0"/>
                <w:sz w:val="21"/>
              </w:rPr>
              <w:t>变比</w:t>
            </w:r>
          </w:p>
        </w:tc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eastAsia="宋体"/>
                <w:kern w:val="0"/>
                <w:sz w:val="21"/>
              </w:rPr>
              <w:t>施加电压</w:t>
            </w:r>
          </w:p>
        </w:tc>
        <w:tc>
          <w:tcPr>
            <w:tcW w:w="1764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eastAsia="宋体"/>
                <w:kern w:val="0"/>
                <w:sz w:val="21"/>
              </w:rPr>
              <w:t>测量电流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eastAsia="宋体" w:cs="宋体"/>
                <w:color w:val="000000"/>
                <w:kern w:val="0"/>
                <w:sz w:val="21"/>
              </w:rPr>
              <w:t>LMZ</w:t>
            </w:r>
            <w:r>
              <w:rPr>
                <w:rFonts w:eastAsia="宋体" w:cs="宋体"/>
                <w:color w:val="000000"/>
                <w:kern w:val="0"/>
                <w:sz w:val="21"/>
              </w:rPr>
              <w:t>1</w:t>
            </w:r>
            <w:r>
              <w:rPr>
                <w:rFonts w:hint="eastAsia" w:eastAsia="宋体" w:cs="宋体"/>
                <w:color w:val="000000"/>
                <w:kern w:val="0"/>
                <w:sz w:val="21"/>
              </w:rPr>
              <w:t>G</w:t>
            </w:r>
          </w:p>
        </w:tc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hint="eastAsia" w:ascii="Times New Roman" w:hAnsi="Times New Roman" w:eastAsia="宋体"/>
                <w:kern w:val="0"/>
                <w:sz w:val="21"/>
              </w:rPr>
            </w:pPr>
            <w:r>
              <w:rPr>
                <w:rFonts w:hint="eastAsia" w:ascii="Times New Roman" w:hAnsi="Times New Roman" w:eastAsia="宋体"/>
                <w:kern w:val="0"/>
                <w:sz w:val="21"/>
              </w:rPr>
              <w:t>保定凯宇</w:t>
            </w:r>
          </w:p>
        </w:tc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eastAsia="宋体"/>
                <w:kern w:val="0"/>
                <w:sz w:val="21"/>
                <w:lang w:val="en-US" w:eastAsia="zh-CN"/>
              </w:rPr>
              <w:t>150</w:t>
            </w:r>
            <w:r>
              <w:rPr>
                <w:rFonts w:eastAsia="宋体"/>
                <w:kern w:val="0"/>
                <w:sz w:val="21"/>
              </w:rPr>
              <w:t>A/5A</w:t>
            </w:r>
          </w:p>
        </w:tc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eastAsia="宋体"/>
                <w:kern w:val="0"/>
                <w:sz w:val="21"/>
              </w:rPr>
              <w:t>3</w:t>
            </w:r>
            <w:r>
              <w:rPr>
                <w:rFonts w:eastAsia="宋体"/>
                <w:kern w:val="0"/>
                <w:sz w:val="21"/>
              </w:rPr>
              <w:t>80 V</w:t>
            </w:r>
          </w:p>
        </w:tc>
        <w:tc>
          <w:tcPr>
            <w:tcW w:w="1764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eastAsia="宋体"/>
                <w:kern w:val="0"/>
                <w:sz w:val="21"/>
              </w:rPr>
              <w:t>0</w:t>
            </w:r>
            <w:r>
              <w:rPr>
                <w:rFonts w:eastAsia="宋体"/>
                <w:kern w:val="0"/>
                <w:sz w:val="21"/>
              </w:rPr>
              <w:t>.1</w:t>
            </w:r>
            <w:r>
              <w:rPr>
                <w:rFonts w:hint="eastAsia" w:eastAsia="宋体"/>
                <w:kern w:val="0"/>
                <w:sz w:val="21"/>
              </w:rPr>
              <w:t>μ</w:t>
            </w:r>
            <w:r>
              <w:rPr>
                <w:rFonts w:eastAsia="宋体"/>
                <w:kern w:val="0"/>
                <w:sz w:val="21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eastAsia="宋体" w:cs="宋体"/>
                <w:color w:val="000000"/>
                <w:kern w:val="0"/>
                <w:sz w:val="21"/>
              </w:rPr>
              <w:t>LMZ2G</w:t>
            </w:r>
          </w:p>
        </w:tc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hint="eastAsia" w:ascii="Times New Roman" w:hAnsi="Times New Roman" w:eastAsia="宋体"/>
                <w:kern w:val="0"/>
                <w:sz w:val="21"/>
              </w:rPr>
            </w:pPr>
            <w:r>
              <w:rPr>
                <w:rFonts w:hint="eastAsia" w:ascii="Times New Roman" w:hAnsi="Times New Roman" w:eastAsia="宋体"/>
                <w:kern w:val="0"/>
                <w:sz w:val="21"/>
              </w:rPr>
              <w:t>河北申科</w:t>
            </w:r>
          </w:p>
        </w:tc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eastAsia="宋体"/>
                <w:kern w:val="0"/>
                <w:sz w:val="21"/>
                <w:lang w:val="en-US" w:eastAsia="zh-CN"/>
              </w:rPr>
              <w:t>2</w:t>
            </w:r>
            <w:r>
              <w:rPr>
                <w:rFonts w:eastAsia="宋体"/>
                <w:kern w:val="0"/>
                <w:sz w:val="21"/>
              </w:rPr>
              <w:t>00A/5A</w:t>
            </w:r>
          </w:p>
        </w:tc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eastAsia="宋体"/>
                <w:kern w:val="0"/>
                <w:sz w:val="21"/>
              </w:rPr>
              <w:t>3</w:t>
            </w:r>
            <w:r>
              <w:rPr>
                <w:rFonts w:eastAsia="宋体"/>
                <w:kern w:val="0"/>
                <w:sz w:val="21"/>
              </w:rPr>
              <w:t>80 V</w:t>
            </w:r>
          </w:p>
        </w:tc>
        <w:tc>
          <w:tcPr>
            <w:tcW w:w="1764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eastAsia="宋体"/>
                <w:kern w:val="0"/>
                <w:sz w:val="21"/>
              </w:rPr>
              <w:t>0</w:t>
            </w:r>
            <w:r>
              <w:rPr>
                <w:rFonts w:eastAsia="宋体"/>
                <w:kern w:val="0"/>
                <w:sz w:val="21"/>
              </w:rPr>
              <w:t>.2</w:t>
            </w:r>
            <w:r>
              <w:rPr>
                <w:rFonts w:hint="eastAsia" w:eastAsia="宋体"/>
                <w:kern w:val="0"/>
                <w:sz w:val="21"/>
              </w:rPr>
              <w:t>μ</w:t>
            </w:r>
            <w:r>
              <w:rPr>
                <w:rFonts w:eastAsia="宋体"/>
                <w:kern w:val="0"/>
                <w:sz w:val="21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 w:cs="宋体"/>
                <w:color w:val="000000"/>
                <w:kern w:val="0"/>
                <w:sz w:val="21"/>
              </w:rPr>
            </w:pPr>
            <w:r>
              <w:rPr>
                <w:rFonts w:hint="eastAsia" w:eastAsia="宋体" w:cs="宋体"/>
                <w:color w:val="000000"/>
                <w:kern w:val="0"/>
                <w:sz w:val="21"/>
              </w:rPr>
              <w:t>LMZ</w:t>
            </w:r>
            <w:r>
              <w:rPr>
                <w:rFonts w:eastAsia="宋体" w:cs="宋体"/>
                <w:color w:val="000000"/>
                <w:kern w:val="0"/>
                <w:sz w:val="21"/>
              </w:rPr>
              <w:t>3</w:t>
            </w:r>
            <w:r>
              <w:rPr>
                <w:rFonts w:hint="eastAsia" w:eastAsia="宋体" w:cs="宋体"/>
                <w:color w:val="000000"/>
                <w:kern w:val="0"/>
                <w:sz w:val="21"/>
              </w:rPr>
              <w:t>G</w:t>
            </w:r>
          </w:p>
        </w:tc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hint="eastAsia" w:ascii="Times New Roman" w:hAnsi="Times New Roman" w:eastAsia="宋体"/>
                <w:kern w:val="0"/>
                <w:sz w:val="21"/>
              </w:rPr>
            </w:pPr>
            <w:r>
              <w:rPr>
                <w:rFonts w:hint="eastAsia" w:ascii="Times New Roman" w:hAnsi="Times New Roman" w:eastAsia="宋体"/>
                <w:kern w:val="0"/>
                <w:sz w:val="21"/>
                <w:lang w:eastAsia="zh-CN"/>
              </w:rPr>
              <w:t>浙江天际</w:t>
            </w:r>
          </w:p>
        </w:tc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eastAsia="宋体"/>
                <w:kern w:val="0"/>
                <w:sz w:val="21"/>
              </w:rPr>
              <w:t>800A/5A</w:t>
            </w:r>
          </w:p>
        </w:tc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eastAsia="宋体"/>
                <w:kern w:val="0"/>
                <w:sz w:val="21"/>
              </w:rPr>
              <w:t>3</w:t>
            </w:r>
            <w:r>
              <w:rPr>
                <w:rFonts w:eastAsia="宋体"/>
                <w:kern w:val="0"/>
                <w:sz w:val="21"/>
              </w:rPr>
              <w:t>80 V</w:t>
            </w:r>
          </w:p>
        </w:tc>
        <w:tc>
          <w:tcPr>
            <w:tcW w:w="1764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eastAsia="宋体"/>
                <w:kern w:val="0"/>
                <w:sz w:val="21"/>
              </w:rPr>
              <w:t>0</w:t>
            </w:r>
            <w:r>
              <w:rPr>
                <w:rFonts w:eastAsia="宋体"/>
                <w:kern w:val="0"/>
                <w:sz w:val="21"/>
              </w:rPr>
              <w:t>.1</w:t>
            </w:r>
            <w:r>
              <w:rPr>
                <w:rFonts w:hint="eastAsia" w:eastAsia="宋体"/>
                <w:kern w:val="0"/>
                <w:sz w:val="21"/>
              </w:rPr>
              <w:t>μ</w:t>
            </w:r>
            <w:r>
              <w:rPr>
                <w:rFonts w:eastAsia="宋体"/>
                <w:kern w:val="0"/>
                <w:sz w:val="21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 w:cs="宋体"/>
                <w:color w:val="000000"/>
                <w:kern w:val="0"/>
                <w:sz w:val="21"/>
              </w:rPr>
            </w:pPr>
            <w:r>
              <w:rPr>
                <w:rFonts w:hint="eastAsia" w:eastAsia="宋体" w:cs="宋体"/>
                <w:color w:val="000000"/>
                <w:kern w:val="0"/>
                <w:sz w:val="21"/>
              </w:rPr>
              <w:t>LMZ</w:t>
            </w:r>
            <w:r>
              <w:rPr>
                <w:rFonts w:eastAsia="宋体" w:cs="宋体"/>
                <w:color w:val="000000"/>
                <w:kern w:val="0"/>
                <w:sz w:val="21"/>
              </w:rPr>
              <w:t>4</w:t>
            </w:r>
            <w:r>
              <w:rPr>
                <w:rFonts w:hint="eastAsia" w:eastAsia="宋体" w:cs="宋体"/>
                <w:color w:val="000000"/>
                <w:kern w:val="0"/>
                <w:sz w:val="21"/>
              </w:rPr>
              <w:t>G</w:t>
            </w:r>
          </w:p>
        </w:tc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hint="eastAsia" w:ascii="Times New Roman" w:hAnsi="Times New Roman" w:eastAsia="宋体"/>
                <w:kern w:val="0"/>
                <w:sz w:val="21"/>
              </w:rPr>
            </w:pPr>
            <w:r>
              <w:rPr>
                <w:rFonts w:hint="eastAsia" w:ascii="Times New Roman" w:hAnsi="Times New Roman" w:eastAsia="宋体"/>
                <w:kern w:val="0"/>
                <w:sz w:val="21"/>
              </w:rPr>
              <w:t>武汉南瑞</w:t>
            </w:r>
          </w:p>
        </w:tc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eastAsia="宋体"/>
                <w:kern w:val="0"/>
                <w:sz w:val="21"/>
              </w:rPr>
              <w:t>1500A/5A</w:t>
            </w:r>
          </w:p>
        </w:tc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eastAsia="宋体"/>
                <w:kern w:val="0"/>
                <w:sz w:val="21"/>
              </w:rPr>
              <w:t>3</w:t>
            </w:r>
            <w:r>
              <w:rPr>
                <w:rFonts w:eastAsia="宋体"/>
                <w:kern w:val="0"/>
                <w:sz w:val="21"/>
              </w:rPr>
              <w:t>80 V</w:t>
            </w:r>
          </w:p>
        </w:tc>
        <w:tc>
          <w:tcPr>
            <w:tcW w:w="1764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eastAsia="宋体"/>
                <w:kern w:val="0"/>
                <w:sz w:val="21"/>
              </w:rPr>
              <w:t>0</w:t>
            </w:r>
            <w:r>
              <w:rPr>
                <w:rFonts w:eastAsia="宋体"/>
                <w:kern w:val="0"/>
                <w:sz w:val="21"/>
              </w:rPr>
              <w:t>.2</w:t>
            </w:r>
            <w:r>
              <w:rPr>
                <w:rFonts w:hint="eastAsia" w:eastAsia="宋体"/>
                <w:kern w:val="0"/>
                <w:sz w:val="21"/>
              </w:rPr>
              <w:t>μ</w:t>
            </w:r>
            <w:r>
              <w:rPr>
                <w:rFonts w:eastAsia="宋体"/>
                <w:kern w:val="0"/>
                <w:sz w:val="21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 w:cs="宋体"/>
                <w:color w:val="000000"/>
                <w:kern w:val="0"/>
                <w:sz w:val="21"/>
              </w:rPr>
            </w:pPr>
            <w:r>
              <w:rPr>
                <w:rFonts w:hint="eastAsia" w:eastAsia="宋体" w:cs="宋体"/>
                <w:color w:val="000000"/>
                <w:kern w:val="0"/>
                <w:sz w:val="21"/>
              </w:rPr>
              <w:t>LMZ</w:t>
            </w:r>
            <w:r>
              <w:rPr>
                <w:rFonts w:eastAsia="宋体" w:cs="宋体"/>
                <w:color w:val="000000"/>
                <w:kern w:val="0"/>
                <w:sz w:val="21"/>
              </w:rPr>
              <w:t>5</w:t>
            </w:r>
            <w:r>
              <w:rPr>
                <w:rFonts w:hint="eastAsia" w:eastAsia="宋体" w:cs="宋体"/>
                <w:color w:val="000000"/>
                <w:kern w:val="0"/>
                <w:sz w:val="21"/>
              </w:rPr>
              <w:t>G</w:t>
            </w:r>
          </w:p>
        </w:tc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hint="eastAsia" w:ascii="Times New Roman" w:hAnsi="Times New Roman" w:eastAsia="宋体"/>
                <w:kern w:val="0"/>
                <w:sz w:val="21"/>
              </w:rPr>
            </w:pPr>
            <w:r>
              <w:rPr>
                <w:rFonts w:hint="eastAsia" w:ascii="Times New Roman" w:hAnsi="Times New Roman" w:eastAsia="宋体"/>
                <w:kern w:val="0"/>
                <w:sz w:val="21"/>
                <w:lang w:eastAsia="zh-CN"/>
              </w:rPr>
              <w:t>浙江天际</w:t>
            </w:r>
          </w:p>
        </w:tc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eastAsia="宋体"/>
                <w:kern w:val="0"/>
                <w:sz w:val="21"/>
              </w:rPr>
              <w:t>2000A/5A</w:t>
            </w:r>
          </w:p>
        </w:tc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eastAsia="宋体"/>
                <w:kern w:val="0"/>
                <w:sz w:val="21"/>
              </w:rPr>
              <w:t>3</w:t>
            </w:r>
            <w:r>
              <w:rPr>
                <w:rFonts w:eastAsia="宋体"/>
                <w:kern w:val="0"/>
                <w:sz w:val="21"/>
              </w:rPr>
              <w:t>80 V</w:t>
            </w:r>
          </w:p>
        </w:tc>
        <w:tc>
          <w:tcPr>
            <w:tcW w:w="1764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eastAsia="宋体"/>
                <w:kern w:val="0"/>
                <w:sz w:val="21"/>
              </w:rPr>
              <w:t>0</w:t>
            </w:r>
            <w:r>
              <w:rPr>
                <w:rFonts w:eastAsia="宋体"/>
                <w:kern w:val="0"/>
                <w:sz w:val="21"/>
              </w:rPr>
              <w:t>.3</w:t>
            </w:r>
            <w:r>
              <w:rPr>
                <w:rFonts w:hint="eastAsia" w:eastAsia="宋体"/>
                <w:kern w:val="0"/>
                <w:sz w:val="21"/>
              </w:rPr>
              <w:t>μ</w:t>
            </w:r>
            <w:r>
              <w:rPr>
                <w:rFonts w:eastAsia="宋体"/>
                <w:kern w:val="0"/>
                <w:sz w:val="21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 w:cs="宋体"/>
                <w:color w:val="000000"/>
                <w:kern w:val="0"/>
                <w:sz w:val="21"/>
              </w:rPr>
            </w:pPr>
            <w:r>
              <w:rPr>
                <w:rFonts w:hint="eastAsia" w:eastAsia="宋体" w:cs="宋体"/>
                <w:color w:val="000000"/>
                <w:kern w:val="0"/>
                <w:sz w:val="21"/>
              </w:rPr>
              <w:t>L</w:t>
            </w:r>
            <w:r>
              <w:rPr>
                <w:rFonts w:eastAsia="宋体" w:cs="宋体"/>
                <w:color w:val="000000"/>
                <w:kern w:val="0"/>
                <w:sz w:val="21"/>
              </w:rPr>
              <w:t>JZN1-10</w:t>
            </w:r>
          </w:p>
        </w:tc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hint="eastAsia" w:ascii="Times New Roman" w:hAnsi="Times New Roman" w:eastAsia="宋体"/>
                <w:kern w:val="0"/>
                <w:sz w:val="21"/>
              </w:rPr>
            </w:pPr>
            <w:r>
              <w:rPr>
                <w:rFonts w:hint="eastAsia" w:ascii="Times New Roman" w:hAnsi="Times New Roman" w:eastAsia="宋体"/>
                <w:kern w:val="0"/>
                <w:sz w:val="21"/>
                <w:lang w:eastAsia="zh-CN"/>
              </w:rPr>
              <w:t>浙江天际</w:t>
            </w:r>
          </w:p>
        </w:tc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eastAsia="宋体"/>
                <w:kern w:val="0"/>
                <w:sz w:val="21"/>
              </w:rPr>
              <w:t>7</w:t>
            </w:r>
            <w:r>
              <w:rPr>
                <w:rFonts w:eastAsia="宋体"/>
                <w:kern w:val="0"/>
                <w:sz w:val="21"/>
              </w:rPr>
              <w:t>5A/5A</w:t>
            </w:r>
          </w:p>
        </w:tc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eastAsia="宋体"/>
                <w:kern w:val="0"/>
                <w:sz w:val="21"/>
              </w:rPr>
              <w:t>1</w:t>
            </w:r>
            <w:r>
              <w:rPr>
                <w:rFonts w:eastAsia="宋体"/>
                <w:kern w:val="0"/>
                <w:sz w:val="21"/>
              </w:rPr>
              <w:t>0 kV</w:t>
            </w:r>
          </w:p>
        </w:tc>
        <w:tc>
          <w:tcPr>
            <w:tcW w:w="1764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eastAsia="宋体"/>
                <w:kern w:val="0"/>
                <w:sz w:val="21"/>
              </w:rPr>
              <w:t>1</w:t>
            </w:r>
            <w:r>
              <w:rPr>
                <w:rFonts w:eastAsia="宋体"/>
                <w:kern w:val="0"/>
                <w:sz w:val="21"/>
              </w:rPr>
              <w:t>8.5</w:t>
            </w:r>
            <w:r>
              <w:rPr>
                <w:rFonts w:hint="eastAsia" w:eastAsia="宋体"/>
                <w:kern w:val="0"/>
                <w:sz w:val="21"/>
              </w:rPr>
              <w:t>μ</w:t>
            </w:r>
            <w:r>
              <w:rPr>
                <w:rFonts w:eastAsia="宋体"/>
                <w:kern w:val="0"/>
                <w:sz w:val="21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 w:cs="宋体"/>
                <w:color w:val="000000"/>
                <w:kern w:val="0"/>
                <w:sz w:val="21"/>
              </w:rPr>
            </w:pPr>
            <w:r>
              <w:rPr>
                <w:rFonts w:hint="eastAsia" w:eastAsia="宋体" w:cs="宋体"/>
                <w:color w:val="000000"/>
                <w:kern w:val="0"/>
                <w:sz w:val="21"/>
              </w:rPr>
              <w:t>L</w:t>
            </w:r>
            <w:r>
              <w:rPr>
                <w:rFonts w:eastAsia="宋体" w:cs="宋体"/>
                <w:color w:val="000000"/>
                <w:kern w:val="0"/>
                <w:sz w:val="21"/>
              </w:rPr>
              <w:t>JZN1-10</w:t>
            </w:r>
          </w:p>
        </w:tc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hint="eastAsia" w:ascii="Times New Roman" w:hAnsi="Times New Roman" w:eastAsia="宋体"/>
                <w:kern w:val="0"/>
                <w:sz w:val="21"/>
              </w:rPr>
            </w:pPr>
            <w:r>
              <w:rPr>
                <w:rFonts w:hint="eastAsia" w:ascii="Times New Roman" w:hAnsi="Times New Roman" w:eastAsia="宋体"/>
                <w:kern w:val="0"/>
                <w:sz w:val="21"/>
                <w:lang w:eastAsia="zh-CN"/>
              </w:rPr>
              <w:t>浙江天际</w:t>
            </w:r>
          </w:p>
        </w:tc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eastAsia="宋体"/>
                <w:kern w:val="0"/>
                <w:sz w:val="21"/>
              </w:rPr>
              <w:t>300A/5A</w:t>
            </w:r>
          </w:p>
        </w:tc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eastAsia="宋体"/>
                <w:kern w:val="0"/>
                <w:sz w:val="21"/>
              </w:rPr>
              <w:t>1</w:t>
            </w:r>
            <w:r>
              <w:rPr>
                <w:rFonts w:eastAsia="宋体"/>
                <w:kern w:val="0"/>
                <w:sz w:val="21"/>
              </w:rPr>
              <w:t>0 kV</w:t>
            </w:r>
          </w:p>
        </w:tc>
        <w:tc>
          <w:tcPr>
            <w:tcW w:w="1764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eastAsia="宋体"/>
                <w:kern w:val="0"/>
                <w:sz w:val="21"/>
              </w:rPr>
              <w:t>1</w:t>
            </w:r>
            <w:r>
              <w:rPr>
                <w:rFonts w:eastAsia="宋体"/>
                <w:kern w:val="0"/>
                <w:sz w:val="21"/>
              </w:rPr>
              <w:t>3.7</w:t>
            </w:r>
            <w:r>
              <w:rPr>
                <w:rFonts w:hint="eastAsia" w:eastAsia="宋体"/>
                <w:kern w:val="0"/>
                <w:sz w:val="21"/>
              </w:rPr>
              <w:t>μ</w:t>
            </w:r>
            <w:r>
              <w:rPr>
                <w:rFonts w:eastAsia="宋体"/>
                <w:kern w:val="0"/>
                <w:sz w:val="21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 w:cs="宋体"/>
                <w:color w:val="000000"/>
                <w:kern w:val="0"/>
                <w:sz w:val="21"/>
              </w:rPr>
            </w:pPr>
            <w:r>
              <w:rPr>
                <w:rFonts w:hint="eastAsia" w:eastAsia="宋体" w:cs="宋体"/>
                <w:color w:val="000000"/>
                <w:kern w:val="0"/>
                <w:sz w:val="21"/>
              </w:rPr>
              <w:t>L</w:t>
            </w:r>
            <w:r>
              <w:rPr>
                <w:rFonts w:eastAsia="宋体" w:cs="宋体"/>
                <w:color w:val="000000"/>
                <w:kern w:val="0"/>
                <w:sz w:val="21"/>
              </w:rPr>
              <w:t>JZN2-10</w:t>
            </w:r>
          </w:p>
        </w:tc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hint="eastAsia" w:ascii="Times New Roman" w:hAnsi="Times New Roman" w:eastAsia="宋体"/>
                <w:kern w:val="0"/>
                <w:sz w:val="21"/>
              </w:rPr>
            </w:pPr>
            <w:r>
              <w:rPr>
                <w:rFonts w:hint="eastAsia" w:ascii="Times New Roman" w:hAnsi="Times New Roman" w:eastAsia="宋体"/>
                <w:kern w:val="0"/>
                <w:sz w:val="21"/>
                <w:lang w:eastAsia="zh-CN"/>
              </w:rPr>
              <w:t>浙江天际</w:t>
            </w:r>
          </w:p>
        </w:tc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eastAsia="宋体"/>
                <w:kern w:val="0"/>
                <w:sz w:val="21"/>
              </w:rPr>
              <w:t>1000A/5A</w:t>
            </w:r>
          </w:p>
        </w:tc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eastAsia="宋体"/>
                <w:kern w:val="0"/>
                <w:sz w:val="21"/>
              </w:rPr>
              <w:t>1</w:t>
            </w:r>
            <w:r>
              <w:rPr>
                <w:rFonts w:eastAsia="宋体"/>
                <w:kern w:val="0"/>
                <w:sz w:val="21"/>
              </w:rPr>
              <w:t>0 kV</w:t>
            </w:r>
          </w:p>
        </w:tc>
        <w:tc>
          <w:tcPr>
            <w:tcW w:w="1764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eastAsia="宋体"/>
                <w:kern w:val="0"/>
                <w:sz w:val="21"/>
              </w:rPr>
              <w:t>1</w:t>
            </w:r>
            <w:r>
              <w:rPr>
                <w:rFonts w:eastAsia="宋体"/>
                <w:kern w:val="0"/>
                <w:sz w:val="21"/>
              </w:rPr>
              <w:t>9.4</w:t>
            </w:r>
            <w:r>
              <w:rPr>
                <w:rFonts w:hint="eastAsia" w:eastAsia="宋体"/>
                <w:kern w:val="0"/>
                <w:sz w:val="21"/>
              </w:rPr>
              <w:t>μ</w:t>
            </w:r>
            <w:r>
              <w:rPr>
                <w:rFonts w:eastAsia="宋体"/>
                <w:kern w:val="0"/>
                <w:sz w:val="21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 w:cs="宋体"/>
                <w:color w:val="000000"/>
                <w:kern w:val="0"/>
                <w:sz w:val="21"/>
              </w:rPr>
            </w:pPr>
            <w:r>
              <w:rPr>
                <w:rFonts w:hint="eastAsia" w:eastAsia="宋体" w:cs="宋体"/>
                <w:color w:val="000000"/>
                <w:kern w:val="0"/>
                <w:sz w:val="21"/>
              </w:rPr>
              <w:t>L</w:t>
            </w:r>
            <w:r>
              <w:rPr>
                <w:rFonts w:eastAsia="宋体" w:cs="宋体"/>
                <w:color w:val="000000"/>
                <w:kern w:val="0"/>
                <w:sz w:val="21"/>
              </w:rPr>
              <w:t>JZN1-35</w:t>
            </w:r>
          </w:p>
        </w:tc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hint="eastAsia" w:ascii="Times New Roman" w:hAnsi="Times New Roman" w:eastAsia="宋体"/>
                <w:kern w:val="0"/>
                <w:sz w:val="21"/>
              </w:rPr>
            </w:pPr>
            <w:r>
              <w:rPr>
                <w:rFonts w:hint="eastAsia" w:ascii="Times New Roman" w:hAnsi="Times New Roman" w:eastAsia="宋体"/>
                <w:kern w:val="0"/>
                <w:sz w:val="21"/>
                <w:lang w:eastAsia="zh-CN"/>
              </w:rPr>
              <w:t>浙江天际</w:t>
            </w:r>
          </w:p>
        </w:tc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eastAsia="宋体"/>
                <w:kern w:val="0"/>
                <w:sz w:val="21"/>
              </w:rPr>
              <w:t>300A/5A</w:t>
            </w:r>
          </w:p>
        </w:tc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eastAsia="宋体"/>
                <w:kern w:val="0"/>
                <w:sz w:val="21"/>
              </w:rPr>
              <w:t>35 kV</w:t>
            </w:r>
          </w:p>
        </w:tc>
        <w:tc>
          <w:tcPr>
            <w:tcW w:w="1764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eastAsia="宋体"/>
                <w:kern w:val="0"/>
                <w:sz w:val="21"/>
              </w:rPr>
              <w:t>4</w:t>
            </w:r>
            <w:r>
              <w:rPr>
                <w:rFonts w:eastAsia="宋体"/>
                <w:kern w:val="0"/>
                <w:sz w:val="21"/>
              </w:rPr>
              <w:t>.0</w:t>
            </w:r>
            <w:r>
              <w:rPr>
                <w:rFonts w:hint="eastAsia" w:eastAsia="宋体"/>
                <w:kern w:val="0"/>
                <w:sz w:val="21"/>
              </w:rPr>
              <w:t>μ</w:t>
            </w:r>
            <w:r>
              <w:rPr>
                <w:rFonts w:eastAsia="宋体"/>
                <w:kern w:val="0"/>
                <w:sz w:val="21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 w:cs="宋体"/>
                <w:color w:val="000000"/>
                <w:kern w:val="0"/>
                <w:sz w:val="21"/>
              </w:rPr>
            </w:pPr>
            <w:r>
              <w:rPr>
                <w:rFonts w:hint="eastAsia" w:eastAsia="宋体" w:cs="宋体"/>
                <w:color w:val="000000"/>
                <w:kern w:val="0"/>
                <w:sz w:val="21"/>
              </w:rPr>
              <w:t>L</w:t>
            </w:r>
            <w:r>
              <w:rPr>
                <w:rFonts w:eastAsia="宋体" w:cs="宋体"/>
                <w:color w:val="000000"/>
                <w:kern w:val="0"/>
                <w:sz w:val="21"/>
              </w:rPr>
              <w:t>JZN1-35</w:t>
            </w:r>
          </w:p>
        </w:tc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hint="eastAsia" w:ascii="Times New Roman" w:hAnsi="Times New Roman" w:eastAsia="宋体"/>
                <w:kern w:val="0"/>
                <w:sz w:val="21"/>
              </w:rPr>
            </w:pPr>
            <w:r>
              <w:rPr>
                <w:rFonts w:hint="eastAsia" w:ascii="Times New Roman" w:hAnsi="Times New Roman" w:eastAsia="宋体"/>
                <w:kern w:val="0"/>
                <w:sz w:val="21"/>
                <w:lang w:eastAsia="zh-CN"/>
              </w:rPr>
              <w:t>浙江天际</w:t>
            </w:r>
          </w:p>
        </w:tc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eastAsia="宋体"/>
                <w:kern w:val="0"/>
                <w:sz w:val="21"/>
              </w:rPr>
              <w:t>1000A/5A</w:t>
            </w:r>
          </w:p>
        </w:tc>
        <w:tc>
          <w:tcPr>
            <w:tcW w:w="1762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eastAsia="宋体"/>
                <w:kern w:val="0"/>
                <w:sz w:val="21"/>
              </w:rPr>
              <w:t>35 kV</w:t>
            </w:r>
          </w:p>
        </w:tc>
        <w:tc>
          <w:tcPr>
            <w:tcW w:w="1764" w:type="dxa"/>
            <w:vAlign w:val="center"/>
          </w:tcPr>
          <w:p>
            <w:pPr>
              <w:pStyle w:val="36"/>
              <w:spacing w:line="360" w:lineRule="auto"/>
              <w:ind w:firstLine="0" w:firstLineChars="0"/>
              <w:jc w:val="center"/>
              <w:rPr>
                <w:rFonts w:eastAsia="宋体"/>
                <w:kern w:val="0"/>
                <w:sz w:val="21"/>
              </w:rPr>
            </w:pPr>
            <w:r>
              <w:rPr>
                <w:rFonts w:hint="eastAsia" w:eastAsia="宋体"/>
                <w:kern w:val="0"/>
                <w:sz w:val="21"/>
              </w:rPr>
              <w:t>4</w:t>
            </w:r>
            <w:r>
              <w:rPr>
                <w:rFonts w:eastAsia="宋体"/>
                <w:kern w:val="0"/>
                <w:sz w:val="21"/>
              </w:rPr>
              <w:t>.1</w:t>
            </w:r>
            <w:r>
              <w:rPr>
                <w:rFonts w:hint="eastAsia" w:eastAsia="宋体"/>
                <w:kern w:val="0"/>
                <w:sz w:val="21"/>
              </w:rPr>
              <w:t>μ</w:t>
            </w:r>
            <w:r>
              <w:rPr>
                <w:rFonts w:eastAsia="宋体"/>
                <w:kern w:val="0"/>
                <w:sz w:val="21"/>
              </w:rPr>
              <w:t>A</w:t>
            </w:r>
          </w:p>
        </w:tc>
      </w:tr>
    </w:tbl>
    <w:p>
      <w:pPr>
        <w:ind w:firstLine="480"/>
      </w:pPr>
      <w:r>
        <w:t>根据标准要求进行接线，使用调压</w:t>
      </w:r>
      <w:r>
        <w:rPr>
          <w:rFonts w:hint="eastAsia"/>
        </w:rPr>
        <w:t>器</w:t>
      </w:r>
      <w:r>
        <w:t>进行升流。</w:t>
      </w:r>
      <w:r>
        <w:rPr>
          <w:rFonts w:hint="eastAsia"/>
        </w:rPr>
        <w:t>待温度稳定后保持两小时，断开电源，采用电阻法测量绕组线圈平均温升，计算得到线圈温升。</w:t>
      </w:r>
      <w:r>
        <w:t>温升试验具体试验数据如</w:t>
      </w:r>
      <w:r>
        <w:rPr>
          <w:rFonts w:hint="eastAsia"/>
        </w:rPr>
        <w:t>表8</w:t>
      </w:r>
      <w:r>
        <w:t>所示</w:t>
      </w:r>
      <w:r>
        <w:rPr>
          <w:rFonts w:hint="eastAsia"/>
        </w:rPr>
        <w:t>：</w:t>
      </w:r>
    </w:p>
    <w:p>
      <w:pPr>
        <w:pStyle w:val="5"/>
        <w:keepNext/>
      </w:pPr>
      <w:r>
        <w:rPr>
          <w:rFonts w:hint="eastAsia"/>
        </w:rPr>
        <w:t>表</w:t>
      </w:r>
      <w:r>
        <w:fldChar w:fldCharType="begin"/>
      </w:r>
      <w:r>
        <w:instrText xml:space="preserve"> SEQ 表格 \* ARABIC </w:instrText>
      </w:r>
      <w:r>
        <w:fldChar w:fldCharType="separate"/>
      </w:r>
      <w:r>
        <w:t>8</w:t>
      </w:r>
      <w:r>
        <w:fldChar w:fldCharType="end"/>
      </w:r>
      <w:r>
        <w:t xml:space="preserve">  温升试验</w:t>
      </w:r>
      <w:r>
        <w:rPr>
          <w:rFonts w:hint="eastAsia"/>
        </w:rPr>
        <w:t>数据</w:t>
      </w:r>
    </w:p>
    <w:tbl>
      <w:tblPr>
        <w:tblStyle w:val="18"/>
        <w:tblW w:w="86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8"/>
        <w:gridCol w:w="1738"/>
        <w:gridCol w:w="1738"/>
        <w:gridCol w:w="1738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互感器类型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厂家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变比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绕组温升/</w:t>
            </w:r>
            <w:r>
              <w:rPr>
                <w:kern w:val="0"/>
                <w:sz w:val="21"/>
              </w:rPr>
              <w:t>℃</w:t>
            </w:r>
          </w:p>
        </w:tc>
        <w:tc>
          <w:tcPr>
            <w:tcW w:w="1741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器身温升/</w:t>
            </w:r>
            <w:r>
              <w:rPr>
                <w:kern w:val="0"/>
                <w:sz w:val="21"/>
              </w:rPr>
              <w:t>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L</w:t>
            </w:r>
            <w:r>
              <w:rPr>
                <w:kern w:val="0"/>
                <w:sz w:val="21"/>
              </w:rPr>
              <w:t>MZ1G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rFonts w:hint="eastAsia" w:eastAsia="宋体"/>
                <w:kern w:val="0"/>
                <w:sz w:val="21"/>
                <w:lang w:eastAsia="zh-CN"/>
              </w:rPr>
            </w:pPr>
            <w:r>
              <w:rPr>
                <w:rFonts w:hint="eastAsia"/>
                <w:kern w:val="0"/>
                <w:sz w:val="21"/>
                <w:lang w:eastAsia="zh-CN"/>
              </w:rPr>
              <w:t>浙江天际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7</w:t>
            </w:r>
            <w:r>
              <w:rPr>
                <w:kern w:val="0"/>
                <w:sz w:val="21"/>
              </w:rPr>
              <w:t>5 A/5</w:t>
            </w:r>
            <w:r>
              <w:rPr>
                <w:rFonts w:hint="eastAsia"/>
                <w:kern w:val="0"/>
                <w:sz w:val="21"/>
              </w:rPr>
              <w:t xml:space="preserve"> </w:t>
            </w:r>
            <w:r>
              <w:rPr>
                <w:kern w:val="0"/>
                <w:sz w:val="21"/>
              </w:rPr>
              <w:t>A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8</w:t>
            </w:r>
            <w:r>
              <w:rPr>
                <w:kern w:val="0"/>
                <w:sz w:val="21"/>
              </w:rPr>
              <w:t>.5</w:t>
            </w:r>
          </w:p>
        </w:tc>
        <w:tc>
          <w:tcPr>
            <w:tcW w:w="1741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3</w:t>
            </w:r>
            <w:r>
              <w:rPr>
                <w:kern w:val="0"/>
                <w:sz w:val="21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L</w:t>
            </w:r>
            <w:r>
              <w:rPr>
                <w:kern w:val="0"/>
                <w:sz w:val="21"/>
              </w:rPr>
              <w:t>MZ1G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武汉南瑞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7</w:t>
            </w:r>
            <w:r>
              <w:rPr>
                <w:kern w:val="0"/>
                <w:sz w:val="21"/>
              </w:rPr>
              <w:t>5 A/5</w:t>
            </w:r>
            <w:r>
              <w:rPr>
                <w:rFonts w:hint="eastAsia"/>
                <w:kern w:val="0"/>
                <w:sz w:val="21"/>
              </w:rPr>
              <w:t xml:space="preserve"> </w:t>
            </w:r>
            <w:r>
              <w:rPr>
                <w:kern w:val="0"/>
                <w:sz w:val="21"/>
              </w:rPr>
              <w:t>A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1</w:t>
            </w:r>
            <w:r>
              <w:rPr>
                <w:kern w:val="0"/>
                <w:sz w:val="21"/>
              </w:rPr>
              <w:t>0.0</w:t>
            </w:r>
          </w:p>
        </w:tc>
        <w:tc>
          <w:tcPr>
            <w:tcW w:w="1741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3</w:t>
            </w:r>
            <w:r>
              <w:rPr>
                <w:kern w:val="0"/>
                <w:sz w:val="21"/>
              </w:rPr>
              <w:t>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L</w:t>
            </w:r>
            <w:r>
              <w:rPr>
                <w:kern w:val="0"/>
                <w:sz w:val="21"/>
              </w:rPr>
              <w:t>MZ1G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浙江世光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7</w:t>
            </w:r>
            <w:r>
              <w:rPr>
                <w:kern w:val="0"/>
                <w:sz w:val="21"/>
              </w:rPr>
              <w:t>5 A/5</w:t>
            </w:r>
            <w:r>
              <w:rPr>
                <w:rFonts w:hint="eastAsia"/>
                <w:kern w:val="0"/>
                <w:sz w:val="21"/>
              </w:rPr>
              <w:t xml:space="preserve"> </w:t>
            </w:r>
            <w:r>
              <w:rPr>
                <w:kern w:val="0"/>
                <w:sz w:val="21"/>
              </w:rPr>
              <w:t>A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1</w:t>
            </w:r>
            <w:r>
              <w:rPr>
                <w:kern w:val="0"/>
                <w:sz w:val="21"/>
              </w:rPr>
              <w:t>.2</w:t>
            </w:r>
          </w:p>
        </w:tc>
        <w:tc>
          <w:tcPr>
            <w:tcW w:w="1741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4</w:t>
            </w:r>
            <w:r>
              <w:rPr>
                <w:kern w:val="0"/>
                <w:sz w:val="21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L</w:t>
            </w:r>
            <w:r>
              <w:rPr>
                <w:kern w:val="0"/>
                <w:sz w:val="21"/>
              </w:rPr>
              <w:t>MZ1G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rFonts w:hint="eastAsia" w:eastAsia="宋体"/>
                <w:kern w:val="0"/>
                <w:sz w:val="21"/>
                <w:lang w:eastAsia="zh-CN"/>
              </w:rPr>
            </w:pPr>
            <w:r>
              <w:rPr>
                <w:rFonts w:hint="eastAsia"/>
                <w:kern w:val="0"/>
                <w:sz w:val="21"/>
                <w:lang w:eastAsia="zh-CN"/>
              </w:rPr>
              <w:t>浙江天际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100 A/5</w:t>
            </w:r>
            <w:r>
              <w:rPr>
                <w:rFonts w:hint="eastAsia"/>
                <w:kern w:val="0"/>
                <w:sz w:val="21"/>
              </w:rPr>
              <w:t xml:space="preserve"> </w:t>
            </w:r>
            <w:r>
              <w:rPr>
                <w:kern w:val="0"/>
                <w:sz w:val="21"/>
              </w:rPr>
              <w:t>A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3</w:t>
            </w:r>
            <w:r>
              <w:rPr>
                <w:kern w:val="0"/>
                <w:sz w:val="21"/>
              </w:rPr>
              <w:t>.8</w:t>
            </w:r>
          </w:p>
        </w:tc>
        <w:tc>
          <w:tcPr>
            <w:tcW w:w="1741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7</w:t>
            </w:r>
            <w:r>
              <w:rPr>
                <w:kern w:val="0"/>
                <w:sz w:val="21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rFonts w:hint="eastAsia"/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L</w:t>
            </w:r>
            <w:r>
              <w:rPr>
                <w:kern w:val="0"/>
                <w:sz w:val="21"/>
              </w:rPr>
              <w:t>MZ1G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rFonts w:hint="eastAsia"/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保定凯宇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1</w:t>
            </w:r>
            <w:r>
              <w:rPr>
                <w:rFonts w:hint="eastAsia"/>
                <w:kern w:val="0"/>
                <w:sz w:val="21"/>
                <w:lang w:val="en-US" w:eastAsia="zh-CN"/>
              </w:rPr>
              <w:t>5</w:t>
            </w:r>
            <w:r>
              <w:rPr>
                <w:kern w:val="0"/>
                <w:sz w:val="21"/>
              </w:rPr>
              <w:t>0 A/5</w:t>
            </w:r>
            <w:r>
              <w:rPr>
                <w:rFonts w:hint="eastAsia"/>
                <w:kern w:val="0"/>
                <w:sz w:val="21"/>
              </w:rPr>
              <w:t xml:space="preserve"> </w:t>
            </w:r>
            <w:r>
              <w:rPr>
                <w:kern w:val="0"/>
                <w:sz w:val="21"/>
              </w:rPr>
              <w:t>A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rFonts w:hint="default" w:eastAsia="宋体"/>
                <w:kern w:val="0"/>
                <w:sz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lang w:val="en-US" w:eastAsia="zh-CN"/>
              </w:rPr>
              <w:t>6.5</w:t>
            </w:r>
          </w:p>
        </w:tc>
        <w:tc>
          <w:tcPr>
            <w:tcW w:w="1741" w:type="dxa"/>
            <w:vAlign w:val="center"/>
          </w:tcPr>
          <w:p>
            <w:pPr>
              <w:ind w:firstLine="0" w:firstLineChars="0"/>
              <w:jc w:val="center"/>
              <w:rPr>
                <w:rFonts w:hint="default" w:eastAsia="宋体"/>
                <w:kern w:val="0"/>
                <w:sz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lang w:val="en-US" w:eastAsia="zh-CN"/>
              </w:rPr>
              <w:t>6.8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L</w:t>
            </w:r>
            <w:r>
              <w:rPr>
                <w:kern w:val="0"/>
                <w:sz w:val="21"/>
              </w:rPr>
              <w:t>MZ2G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rFonts w:hint="eastAsia" w:eastAsia="宋体"/>
                <w:kern w:val="0"/>
                <w:sz w:val="21"/>
                <w:lang w:eastAsia="zh-CN"/>
              </w:rPr>
            </w:pPr>
            <w:r>
              <w:rPr>
                <w:rFonts w:hint="eastAsia"/>
                <w:kern w:val="0"/>
                <w:sz w:val="21"/>
                <w:lang w:eastAsia="zh-CN"/>
              </w:rPr>
              <w:t>浙江天际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200 A/5</w:t>
            </w:r>
            <w:r>
              <w:rPr>
                <w:rFonts w:hint="eastAsia"/>
                <w:kern w:val="0"/>
                <w:sz w:val="21"/>
              </w:rPr>
              <w:t xml:space="preserve"> </w:t>
            </w:r>
            <w:r>
              <w:rPr>
                <w:kern w:val="0"/>
                <w:sz w:val="21"/>
              </w:rPr>
              <w:t>A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1</w:t>
            </w:r>
            <w:r>
              <w:rPr>
                <w:kern w:val="0"/>
                <w:sz w:val="21"/>
              </w:rPr>
              <w:t>5.5</w:t>
            </w:r>
          </w:p>
        </w:tc>
        <w:tc>
          <w:tcPr>
            <w:tcW w:w="1741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1</w:t>
            </w:r>
            <w:r>
              <w:rPr>
                <w:kern w:val="0"/>
                <w:sz w:val="21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L</w:t>
            </w:r>
            <w:r>
              <w:rPr>
                <w:kern w:val="0"/>
                <w:sz w:val="21"/>
              </w:rPr>
              <w:t>MZ2G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rFonts w:hint="eastAsia" w:eastAsia="宋体"/>
                <w:kern w:val="0"/>
                <w:sz w:val="21"/>
                <w:lang w:eastAsia="zh-CN"/>
              </w:rPr>
            </w:pPr>
            <w:r>
              <w:rPr>
                <w:rFonts w:hint="eastAsia"/>
                <w:kern w:val="0"/>
                <w:sz w:val="21"/>
                <w:lang w:eastAsia="zh-CN"/>
              </w:rPr>
              <w:t>浙江天际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300 A/5</w:t>
            </w:r>
            <w:r>
              <w:rPr>
                <w:rFonts w:hint="eastAsia"/>
                <w:kern w:val="0"/>
                <w:sz w:val="21"/>
              </w:rPr>
              <w:t xml:space="preserve"> </w:t>
            </w:r>
            <w:r>
              <w:rPr>
                <w:kern w:val="0"/>
                <w:sz w:val="21"/>
              </w:rPr>
              <w:t>A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9</w:t>
            </w:r>
            <w:r>
              <w:rPr>
                <w:kern w:val="0"/>
                <w:sz w:val="21"/>
              </w:rPr>
              <w:t>.2</w:t>
            </w:r>
          </w:p>
        </w:tc>
        <w:tc>
          <w:tcPr>
            <w:tcW w:w="1741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4</w:t>
            </w:r>
            <w:r>
              <w:rPr>
                <w:kern w:val="0"/>
                <w:sz w:val="21"/>
              </w:rPr>
              <w:t>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rFonts w:hint="eastAsia"/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L</w:t>
            </w:r>
            <w:r>
              <w:rPr>
                <w:kern w:val="0"/>
                <w:sz w:val="21"/>
              </w:rPr>
              <w:t>MZ2G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rFonts w:hint="eastAsia"/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河北申科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300 A/5</w:t>
            </w:r>
            <w:r>
              <w:rPr>
                <w:rFonts w:hint="eastAsia"/>
                <w:kern w:val="0"/>
                <w:sz w:val="21"/>
              </w:rPr>
              <w:t xml:space="preserve"> </w:t>
            </w:r>
            <w:r>
              <w:rPr>
                <w:kern w:val="0"/>
                <w:sz w:val="21"/>
              </w:rPr>
              <w:t>A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rFonts w:hint="default" w:eastAsia="宋体"/>
                <w:kern w:val="0"/>
                <w:sz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lang w:val="en-US" w:eastAsia="zh-CN"/>
              </w:rPr>
              <w:t>9.3</w:t>
            </w:r>
          </w:p>
        </w:tc>
        <w:tc>
          <w:tcPr>
            <w:tcW w:w="1741" w:type="dxa"/>
            <w:vAlign w:val="center"/>
          </w:tcPr>
          <w:p>
            <w:pPr>
              <w:ind w:firstLine="0" w:firstLineChars="0"/>
              <w:jc w:val="center"/>
              <w:rPr>
                <w:rFonts w:hint="default" w:eastAsia="宋体"/>
                <w:kern w:val="0"/>
                <w:sz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lang w:val="en-US" w:eastAsia="zh-CN"/>
              </w:rPr>
              <w:t>5.4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rFonts w:hint="eastAsia"/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L</w:t>
            </w:r>
            <w:r>
              <w:rPr>
                <w:kern w:val="0"/>
                <w:sz w:val="21"/>
              </w:rPr>
              <w:t>MZ2G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rFonts w:hint="eastAsia"/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重庆华虹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300 A/5</w:t>
            </w:r>
            <w:r>
              <w:rPr>
                <w:rFonts w:hint="eastAsia"/>
                <w:kern w:val="0"/>
                <w:sz w:val="21"/>
              </w:rPr>
              <w:t xml:space="preserve"> </w:t>
            </w:r>
            <w:r>
              <w:rPr>
                <w:kern w:val="0"/>
                <w:sz w:val="21"/>
              </w:rPr>
              <w:t>A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rFonts w:hint="default"/>
                <w:kern w:val="0"/>
                <w:sz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lang w:val="en-US" w:eastAsia="zh-CN"/>
              </w:rPr>
              <w:t>7.3</w:t>
            </w:r>
          </w:p>
        </w:tc>
        <w:tc>
          <w:tcPr>
            <w:tcW w:w="1741" w:type="dxa"/>
            <w:vAlign w:val="center"/>
          </w:tcPr>
          <w:p>
            <w:pPr>
              <w:ind w:firstLine="0" w:firstLineChars="0"/>
              <w:jc w:val="center"/>
              <w:rPr>
                <w:rFonts w:hint="default"/>
                <w:kern w:val="0"/>
                <w:sz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lang w:val="en-US" w:eastAsia="zh-CN"/>
              </w:rPr>
              <w:t>8.9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L</w:t>
            </w:r>
            <w:r>
              <w:rPr>
                <w:kern w:val="0"/>
                <w:sz w:val="21"/>
              </w:rPr>
              <w:t>MZ2G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浙江世光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300 A/5</w:t>
            </w:r>
            <w:r>
              <w:rPr>
                <w:rFonts w:hint="eastAsia"/>
                <w:kern w:val="0"/>
                <w:sz w:val="21"/>
              </w:rPr>
              <w:t xml:space="preserve"> </w:t>
            </w:r>
            <w:r>
              <w:rPr>
                <w:kern w:val="0"/>
                <w:sz w:val="21"/>
              </w:rPr>
              <w:t>A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7</w:t>
            </w:r>
            <w:r>
              <w:rPr>
                <w:kern w:val="0"/>
                <w:sz w:val="21"/>
              </w:rPr>
              <w:t>.6</w:t>
            </w:r>
          </w:p>
        </w:tc>
        <w:tc>
          <w:tcPr>
            <w:tcW w:w="1741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6</w:t>
            </w:r>
            <w:r>
              <w:rPr>
                <w:kern w:val="0"/>
                <w:sz w:val="21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L</w:t>
            </w:r>
            <w:r>
              <w:rPr>
                <w:kern w:val="0"/>
                <w:sz w:val="21"/>
              </w:rPr>
              <w:t>MZ3G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rFonts w:hint="eastAsia" w:eastAsia="宋体"/>
                <w:kern w:val="0"/>
                <w:sz w:val="21"/>
                <w:lang w:eastAsia="zh-CN"/>
              </w:rPr>
            </w:pPr>
            <w:r>
              <w:rPr>
                <w:rFonts w:hint="eastAsia"/>
                <w:kern w:val="0"/>
                <w:sz w:val="21"/>
                <w:lang w:eastAsia="zh-CN"/>
              </w:rPr>
              <w:t>浙江天际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800 A/5</w:t>
            </w:r>
            <w:r>
              <w:rPr>
                <w:rFonts w:hint="eastAsia"/>
                <w:kern w:val="0"/>
                <w:sz w:val="21"/>
              </w:rPr>
              <w:t xml:space="preserve"> </w:t>
            </w:r>
            <w:r>
              <w:rPr>
                <w:kern w:val="0"/>
                <w:sz w:val="21"/>
              </w:rPr>
              <w:t>A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3</w:t>
            </w:r>
            <w:r>
              <w:rPr>
                <w:kern w:val="0"/>
                <w:sz w:val="21"/>
              </w:rPr>
              <w:t>0.7</w:t>
            </w:r>
          </w:p>
        </w:tc>
        <w:tc>
          <w:tcPr>
            <w:tcW w:w="1741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26.0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L</w:t>
            </w:r>
            <w:r>
              <w:rPr>
                <w:kern w:val="0"/>
                <w:sz w:val="21"/>
              </w:rPr>
              <w:t>MZ3G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浙江世光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800 A/5</w:t>
            </w:r>
            <w:r>
              <w:rPr>
                <w:rFonts w:hint="eastAsia"/>
                <w:kern w:val="0"/>
                <w:sz w:val="21"/>
              </w:rPr>
              <w:t xml:space="preserve"> </w:t>
            </w:r>
            <w:r>
              <w:rPr>
                <w:kern w:val="0"/>
                <w:sz w:val="21"/>
              </w:rPr>
              <w:t>A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1</w:t>
            </w:r>
            <w:r>
              <w:rPr>
                <w:kern w:val="0"/>
                <w:sz w:val="21"/>
              </w:rPr>
              <w:t>0.3</w:t>
            </w:r>
          </w:p>
        </w:tc>
        <w:tc>
          <w:tcPr>
            <w:tcW w:w="1741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7</w:t>
            </w:r>
            <w:r>
              <w:rPr>
                <w:kern w:val="0"/>
                <w:sz w:val="21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L</w:t>
            </w:r>
            <w:r>
              <w:rPr>
                <w:kern w:val="0"/>
                <w:sz w:val="21"/>
              </w:rPr>
              <w:t>MZ4G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rFonts w:hint="eastAsia" w:eastAsia="宋体"/>
                <w:kern w:val="0"/>
                <w:sz w:val="21"/>
                <w:lang w:eastAsia="zh-CN"/>
              </w:rPr>
            </w:pPr>
            <w:r>
              <w:rPr>
                <w:rFonts w:hint="eastAsia"/>
                <w:kern w:val="0"/>
                <w:sz w:val="21"/>
                <w:lang w:eastAsia="zh-CN"/>
              </w:rPr>
              <w:t>浙江天际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1500 A/5</w:t>
            </w:r>
            <w:r>
              <w:rPr>
                <w:rFonts w:hint="eastAsia"/>
                <w:kern w:val="0"/>
                <w:sz w:val="21"/>
              </w:rPr>
              <w:t xml:space="preserve"> </w:t>
            </w:r>
            <w:r>
              <w:rPr>
                <w:kern w:val="0"/>
                <w:sz w:val="21"/>
              </w:rPr>
              <w:t>A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37.8</w:t>
            </w:r>
          </w:p>
        </w:tc>
        <w:tc>
          <w:tcPr>
            <w:tcW w:w="1741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2</w:t>
            </w:r>
            <w:r>
              <w:rPr>
                <w:kern w:val="0"/>
                <w:sz w:val="21"/>
              </w:rPr>
              <w:t>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L</w:t>
            </w:r>
            <w:r>
              <w:rPr>
                <w:kern w:val="0"/>
                <w:sz w:val="21"/>
              </w:rPr>
              <w:t>MZ4G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武汉南瑞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1500 A/5</w:t>
            </w:r>
            <w:r>
              <w:rPr>
                <w:rFonts w:hint="eastAsia"/>
                <w:kern w:val="0"/>
                <w:sz w:val="21"/>
              </w:rPr>
              <w:t xml:space="preserve"> </w:t>
            </w:r>
            <w:r>
              <w:rPr>
                <w:kern w:val="0"/>
                <w:sz w:val="21"/>
              </w:rPr>
              <w:t>A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1</w:t>
            </w:r>
            <w:r>
              <w:rPr>
                <w:kern w:val="0"/>
                <w:sz w:val="21"/>
              </w:rPr>
              <w:t>4.7</w:t>
            </w:r>
          </w:p>
        </w:tc>
        <w:tc>
          <w:tcPr>
            <w:tcW w:w="1741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1</w:t>
            </w:r>
            <w:r>
              <w:rPr>
                <w:kern w:val="0"/>
                <w:sz w:val="21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L</w:t>
            </w:r>
            <w:r>
              <w:rPr>
                <w:kern w:val="0"/>
                <w:sz w:val="21"/>
              </w:rPr>
              <w:t>MZ4G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浙江世光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1500 A/5</w:t>
            </w:r>
            <w:r>
              <w:rPr>
                <w:rFonts w:hint="eastAsia"/>
                <w:kern w:val="0"/>
                <w:sz w:val="21"/>
              </w:rPr>
              <w:t xml:space="preserve"> </w:t>
            </w:r>
            <w:r>
              <w:rPr>
                <w:kern w:val="0"/>
                <w:sz w:val="21"/>
              </w:rPr>
              <w:t>A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1</w:t>
            </w:r>
            <w:r>
              <w:rPr>
                <w:kern w:val="0"/>
                <w:sz w:val="21"/>
              </w:rPr>
              <w:t>7.8</w:t>
            </w:r>
          </w:p>
        </w:tc>
        <w:tc>
          <w:tcPr>
            <w:tcW w:w="1741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1</w:t>
            </w:r>
            <w:r>
              <w:rPr>
                <w:kern w:val="0"/>
                <w:sz w:val="21"/>
              </w:rPr>
              <w:t>3.9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L</w:t>
            </w:r>
            <w:r>
              <w:rPr>
                <w:kern w:val="0"/>
                <w:sz w:val="21"/>
              </w:rPr>
              <w:t>MZ5G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rFonts w:hint="eastAsia" w:eastAsia="宋体"/>
                <w:kern w:val="0"/>
                <w:sz w:val="21"/>
                <w:lang w:eastAsia="zh-CN"/>
              </w:rPr>
            </w:pPr>
            <w:r>
              <w:rPr>
                <w:rFonts w:hint="eastAsia"/>
                <w:kern w:val="0"/>
                <w:sz w:val="21"/>
                <w:lang w:eastAsia="zh-CN"/>
              </w:rPr>
              <w:t>浙江天际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2000 A/5</w:t>
            </w:r>
            <w:r>
              <w:rPr>
                <w:rFonts w:hint="eastAsia"/>
                <w:kern w:val="0"/>
                <w:sz w:val="21"/>
              </w:rPr>
              <w:t xml:space="preserve"> </w:t>
            </w:r>
            <w:r>
              <w:rPr>
                <w:kern w:val="0"/>
                <w:sz w:val="21"/>
              </w:rPr>
              <w:t>A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3</w:t>
            </w:r>
            <w:r>
              <w:rPr>
                <w:kern w:val="0"/>
                <w:sz w:val="21"/>
              </w:rPr>
              <w:t>7.9</w:t>
            </w:r>
          </w:p>
        </w:tc>
        <w:tc>
          <w:tcPr>
            <w:tcW w:w="1741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2</w:t>
            </w:r>
            <w:r>
              <w:rPr>
                <w:kern w:val="0"/>
                <w:sz w:val="21"/>
              </w:rPr>
              <w:t>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L</w:t>
            </w:r>
            <w:r>
              <w:rPr>
                <w:kern w:val="0"/>
                <w:sz w:val="21"/>
              </w:rPr>
              <w:t>MZ5G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浙江世光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kern w:val="0"/>
                <w:sz w:val="21"/>
              </w:rPr>
              <w:t>2000 A/5</w:t>
            </w:r>
            <w:r>
              <w:rPr>
                <w:rFonts w:hint="eastAsia"/>
                <w:kern w:val="0"/>
                <w:sz w:val="21"/>
              </w:rPr>
              <w:t xml:space="preserve"> </w:t>
            </w:r>
            <w:r>
              <w:rPr>
                <w:kern w:val="0"/>
                <w:sz w:val="21"/>
              </w:rPr>
              <w:t>A</w:t>
            </w:r>
          </w:p>
        </w:tc>
        <w:tc>
          <w:tcPr>
            <w:tcW w:w="1738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2</w:t>
            </w:r>
            <w:r>
              <w:rPr>
                <w:kern w:val="0"/>
                <w:sz w:val="21"/>
              </w:rPr>
              <w:t>3.4</w:t>
            </w:r>
          </w:p>
        </w:tc>
        <w:tc>
          <w:tcPr>
            <w:tcW w:w="1741" w:type="dxa"/>
            <w:vAlign w:val="center"/>
          </w:tcPr>
          <w:p>
            <w:pPr>
              <w:ind w:firstLine="0" w:firstLineChars="0"/>
              <w:jc w:val="center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1</w:t>
            </w:r>
            <w:r>
              <w:rPr>
                <w:kern w:val="0"/>
                <w:sz w:val="21"/>
              </w:rPr>
              <w:t>6.6</w:t>
            </w:r>
          </w:p>
        </w:tc>
      </w:tr>
    </w:tbl>
    <w:p>
      <w:pPr>
        <w:pStyle w:val="6"/>
        <w:ind w:firstLine="480"/>
      </w:pPr>
      <w:r>
        <w:t>根据标准要求进行接线，使用调压台进行升流，记录校验仪读数，</w:t>
      </w:r>
      <w:r>
        <w:rPr>
          <w:rFonts w:hint="eastAsia"/>
        </w:rPr>
        <w:t>误差试验</w:t>
      </w:r>
      <w:r>
        <w:t>具体试验数据如</w:t>
      </w:r>
      <w:r>
        <w:rPr>
          <w:rFonts w:hint="eastAsia"/>
        </w:rPr>
        <w:t>表9</w:t>
      </w:r>
      <w:r>
        <w:t>所示</w:t>
      </w:r>
      <w:r>
        <w:rPr>
          <w:rFonts w:hint="eastAsia"/>
        </w:rPr>
        <w:t>：</w:t>
      </w:r>
    </w:p>
    <w:p>
      <w:pPr>
        <w:pStyle w:val="5"/>
        <w:keepNext/>
      </w:pPr>
      <w:r>
        <w:rPr>
          <w:rFonts w:hint="eastAsia"/>
        </w:rPr>
        <w:t>表</w:t>
      </w:r>
      <w:r>
        <w:fldChar w:fldCharType="begin"/>
      </w:r>
      <w:r>
        <w:instrText xml:space="preserve"> SEQ 表格 \* ARABIC </w:instrText>
      </w:r>
      <w:r>
        <w:fldChar w:fldCharType="separate"/>
      </w:r>
      <w:r>
        <w:t>9</w:t>
      </w:r>
      <w:r>
        <w:fldChar w:fldCharType="end"/>
      </w:r>
      <w:r>
        <w:t xml:space="preserve">  </w:t>
      </w:r>
      <w:r>
        <w:rPr>
          <w:rFonts w:hint="eastAsia"/>
        </w:rPr>
        <w:t>误差试验数据</w:t>
      </w:r>
    </w:p>
    <w:tbl>
      <w:tblPr>
        <w:tblStyle w:val="17"/>
        <w:tblW w:w="877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675"/>
        <w:gridCol w:w="767"/>
        <w:gridCol w:w="793"/>
        <w:gridCol w:w="844"/>
        <w:gridCol w:w="831"/>
        <w:gridCol w:w="883"/>
        <w:gridCol w:w="818"/>
        <w:gridCol w:w="793"/>
        <w:gridCol w:w="766"/>
        <w:gridCol w:w="8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厂商/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变比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容量</w:t>
            </w:r>
          </w:p>
        </w:tc>
        <w:tc>
          <w:tcPr>
            <w:tcW w:w="7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准确度</w:t>
            </w:r>
          </w:p>
        </w:tc>
        <w:tc>
          <w:tcPr>
            <w:tcW w:w="657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额定电流百分比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0.1%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0.5%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1%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5%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20%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100%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120%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浙江天际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75A/5A</w:t>
            </w:r>
          </w:p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Cs/>
                <w:kern w:val="0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（%）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-0.13 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-0.09 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-0.08 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-0.07 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-0.05 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-0.01 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</w:rPr>
              <w:t>δ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（′）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-2 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-3 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-3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2.5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Cs/>
                <w:kern w:val="0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（%）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0.08 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0.09 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0.09 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0.09 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0.09 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</w:rPr>
              <w:t>δ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（′）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-1 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-1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保定凯宇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150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A/5A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Cs/>
                <w:kern w:val="0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（%）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-0.05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-0.04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-0.03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0.03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0.03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</w:rPr>
              <w:t>δ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（′）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2.5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Cs/>
                <w:kern w:val="0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（%）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0.08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0.06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0.06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</w:rPr>
              <w:t>δ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（′）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浙江天际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200A/5A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Cs/>
                <w:kern w:val="0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（%）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-0.07 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-0.05 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-0.04 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-0.04 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-0.03 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</w:rPr>
              <w:t>δ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（′）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2.5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Cs/>
                <w:kern w:val="0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（%）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-0.01 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</w:rPr>
              <w:t>δ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（′）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浙江天正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200A/5A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Cs/>
                <w:kern w:val="0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（%）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-0.01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-0.01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0.04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0.04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</w:rPr>
              <w:t>δ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（′）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-4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2.5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Cs/>
                <w:kern w:val="0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（%）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0.06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0.05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</w:rPr>
              <w:t>δ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（′）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-4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-4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河北申科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00A/5A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Cs/>
                <w:kern w:val="0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（%）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0.02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0.02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0.04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0.04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</w:rPr>
              <w:t>δ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（′）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2.5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Cs/>
                <w:kern w:val="0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（%）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0.02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0.02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0.02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0.02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0.04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0.04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</w:rPr>
              <w:t>δ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（′）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重庆华虹3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00A/5A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Cs/>
                <w:kern w:val="0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（%）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-0.02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-0.02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-0.02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-0.02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</w:rPr>
              <w:t>δ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（′）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2.5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Cs/>
                <w:kern w:val="0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（%）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</w:rPr>
              <w:t>δ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（′）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浙江天际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600A/5A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Cs/>
                <w:kern w:val="0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（%）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-0.04 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</w:rPr>
              <w:t>δ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（′）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2.5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Cs/>
                <w:kern w:val="0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（%）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-0.02 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</w:rPr>
              <w:t>δ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（′）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浙江天际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1000A/5A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Cs/>
                <w:kern w:val="0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（%）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-0.06 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</w:rPr>
              <w:t>δ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（′）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2.5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Cs/>
                <w:kern w:val="0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（%）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-0.04 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</w:rPr>
              <w:t>δ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（′）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武汉南瑞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1000A/5A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Cs/>
                <w:kern w:val="0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（%）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+0.00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+0.00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+0.00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+0.00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+0.00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+0.00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+0.05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+0.05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</w:rPr>
              <w:t>δ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（′）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+0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+0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+2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+2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+0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+0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+0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2.5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Cs/>
                <w:kern w:val="0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（%）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+0.00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+0.05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+0.05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+0.05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+0.05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+0.05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+0.05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+0.05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Cs/>
                <w:kern w:val="0"/>
                <w:sz w:val="21"/>
                <w:szCs w:val="21"/>
              </w:rPr>
              <w:t>δ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（′）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+0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+0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+0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+0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</w:t>
            </w:r>
          </w:p>
        </w:tc>
      </w:tr>
    </w:tbl>
    <w:p>
      <w:pPr>
        <w:ind w:firstLine="480"/>
      </w:pPr>
      <w:r>
        <w:rPr>
          <w:rFonts w:hint="eastAsia"/>
        </w:rPr>
        <w:t>表9数据按比值差（上下限）、相位差（上下限）分别绘制了曲线图，</w:t>
      </w:r>
      <w:r>
        <w:t>详见附录1</w:t>
      </w:r>
      <w:r>
        <w:rPr>
          <w:rFonts w:hint="eastAsia"/>
        </w:rPr>
        <w:t>。</w:t>
      </w:r>
    </w:p>
    <w:p>
      <w:pPr>
        <w:pStyle w:val="3"/>
        <w:numPr>
          <w:ilvl w:val="0"/>
          <w:numId w:val="1"/>
        </w:numPr>
        <w:spacing w:after="163"/>
      </w:pPr>
      <w:bookmarkStart w:id="59" w:name="_Toc149318084"/>
      <w:r>
        <w:rPr>
          <w:rFonts w:hint="eastAsia"/>
        </w:rPr>
        <w:t>试验结果</w:t>
      </w:r>
      <w:bookmarkEnd w:id="59"/>
    </w:p>
    <w:p>
      <w:pPr>
        <w:pStyle w:val="6"/>
        <w:ind w:firstLine="480"/>
      </w:pPr>
      <w:r>
        <w:t>本次开展试验验证</w:t>
      </w:r>
      <w:r>
        <w:rPr>
          <w:rFonts w:hint="eastAsia"/>
        </w:rPr>
        <w:t>宽量程互感器的关键</w:t>
      </w:r>
      <w:r>
        <w:t>特性指标均符合标准要求</w:t>
      </w:r>
      <w:r>
        <w:rPr>
          <w:rFonts w:hint="eastAsia"/>
        </w:rPr>
        <w:t>，</w:t>
      </w:r>
      <w:r>
        <w:t>得到的验证结论如下：</w:t>
      </w:r>
    </w:p>
    <w:p>
      <w:pPr>
        <w:pStyle w:val="6"/>
        <w:ind w:firstLine="480"/>
      </w:pPr>
      <w:r>
        <w:rPr>
          <w:rFonts w:hint="eastAsia"/>
        </w:rPr>
        <w:t>（1）宽量程电流互感器在0.1%额定电流下，泄漏电流产生的影响有限，相较于最大允许误差限值较小，标准误差设定值合理。</w:t>
      </w:r>
    </w:p>
    <w:p>
      <w:pPr>
        <w:pStyle w:val="6"/>
        <w:ind w:firstLine="480"/>
      </w:pPr>
      <w:r>
        <w:rPr>
          <w:rFonts w:hint="eastAsia"/>
        </w:rPr>
        <w:t>（2）不同厂家不同变比的宽量程互感器的温升试验均能符合标准要求，标准参数设定合理。</w:t>
      </w:r>
    </w:p>
    <w:p>
      <w:pPr>
        <w:pStyle w:val="6"/>
        <w:ind w:firstLine="480"/>
      </w:pPr>
      <w:r>
        <w:rPr>
          <w:rFonts w:hint="eastAsia"/>
        </w:rPr>
        <w:t>（3）</w:t>
      </w:r>
      <w:r>
        <w:t>宽量程电流互感器在0.1%额定电流位置时的准确度数据满足全范围的变化趋势，数据可靠可信。并且宽量程产品在额定电流0.1%~200%范围内，比值误差均小于±0.2%，相位误差均小于±10′，</w:t>
      </w:r>
      <w:r>
        <w:rPr>
          <w:rFonts w:hint="eastAsia"/>
        </w:rPr>
        <w:t>型式评价大纲</w:t>
      </w:r>
      <w:r>
        <w:t>在宽量程电流互感器0.1%额定电流处的最大允许误差限值设置合理。</w:t>
      </w:r>
    </w:p>
    <w:p>
      <w:pPr>
        <w:pStyle w:val="6"/>
        <w:ind w:firstLine="480"/>
      </w:pPr>
      <w:r>
        <w:t>通过上述系列试验，验证了</w:t>
      </w:r>
      <w:r>
        <w:rPr>
          <w:rFonts w:hint="eastAsia"/>
        </w:rPr>
        <w:t>型式评价大纲</w:t>
      </w:r>
      <w:r>
        <w:t>《</w:t>
      </w:r>
      <w:r>
        <w:rPr>
          <w:rFonts w:hint="eastAsia"/>
        </w:rPr>
        <w:t>测量用互感器型式评价大纲 第7部分：宽量程电流互感器</w:t>
      </w:r>
      <w:r>
        <w:t>》标准的相应条款制定是可靠的、准确的，试验方法合理、严谨、有效，能够实现对此类产品技术性能的质量把控。</w:t>
      </w:r>
    </w:p>
    <w:sectPr>
      <w:type w:val="continuous"/>
      <w:pgSz w:w="11906" w:h="16838"/>
      <w:pgMar w:top="1440" w:right="1800" w:bottom="1440" w:left="1800" w:header="851" w:footer="567" w:gutter="0"/>
      <w:pgNumType w:start="1"/>
      <w:cols w:space="425" w:num="1"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480"/>
      <w:jc w:val="center"/>
      <w:rPr>
        <w:rFonts w:ascii="宋体" w:hAnsi="宋体"/>
        <w:sz w:val="24"/>
        <w:szCs w:val="24"/>
      </w:rPr>
    </w:pPr>
  </w:p>
  <w:p>
    <w:pPr>
      <w:pStyle w:val="10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480"/>
      <w:jc w:val="center"/>
      <w:rPr>
        <w:rFonts w:ascii="宋体" w:hAnsi="宋体"/>
        <w:sz w:val="24"/>
        <w:szCs w:val="24"/>
      </w:rPr>
    </w:pPr>
  </w:p>
  <w:p>
    <w:pPr>
      <w:pStyle w:val="10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109473469"/>
      <w:docPartObj>
        <w:docPartGallery w:val="autotext"/>
      </w:docPartObj>
    </w:sdtPr>
    <w:sdtEndPr>
      <w:rPr>
        <w:rFonts w:ascii="宋体" w:hAnsi="宋体"/>
        <w:sz w:val="24"/>
        <w:szCs w:val="24"/>
      </w:rPr>
    </w:sdtEndPr>
    <w:sdtContent>
      <w:p>
        <w:pPr>
          <w:pStyle w:val="10"/>
          <w:ind w:firstLine="360"/>
          <w:jc w:val="center"/>
          <w:rPr>
            <w:rFonts w:ascii="宋体" w:hAnsi="宋体"/>
            <w:sz w:val="24"/>
            <w:szCs w:val="24"/>
          </w:rPr>
        </w:pPr>
        <w:r>
          <w:rPr>
            <w:rFonts w:ascii="宋体" w:hAnsi="宋体"/>
            <w:sz w:val="24"/>
            <w:szCs w:val="24"/>
          </w:rPr>
          <w:fldChar w:fldCharType="begin"/>
        </w:r>
        <w:r>
          <w:rPr>
            <w:rFonts w:ascii="宋体" w:hAnsi="宋体"/>
            <w:sz w:val="24"/>
            <w:szCs w:val="24"/>
          </w:rPr>
          <w:instrText xml:space="preserve">PAGE   \* MERGEFORMAT</w:instrText>
        </w:r>
        <w:r>
          <w:rPr>
            <w:rFonts w:ascii="宋体" w:hAnsi="宋体"/>
            <w:sz w:val="24"/>
            <w:szCs w:val="24"/>
          </w:rPr>
          <w:fldChar w:fldCharType="separate"/>
        </w:r>
        <w:r>
          <w:rPr>
            <w:rFonts w:ascii="宋体" w:hAnsi="宋体"/>
            <w:sz w:val="24"/>
            <w:szCs w:val="24"/>
            <w:lang w:val="zh-CN"/>
          </w:rPr>
          <w:t>2</w:t>
        </w:r>
        <w:r>
          <w:rPr>
            <w:rFonts w:ascii="宋体" w:hAnsi="宋体"/>
            <w:sz w:val="24"/>
            <w:szCs w:val="24"/>
          </w:rPr>
          <w:fldChar w:fldCharType="end"/>
        </w:r>
      </w:p>
    </w:sdtContent>
  </w:sdt>
  <w:p>
    <w:pPr>
      <w:pStyle w:val="10"/>
      <w:ind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2080962"/>
      <w:docPartObj>
        <w:docPartGallery w:val="autotext"/>
      </w:docPartObj>
    </w:sdtPr>
    <w:sdtEndPr>
      <w:rPr>
        <w:rFonts w:ascii="宋体" w:hAnsi="宋体"/>
        <w:sz w:val="24"/>
        <w:szCs w:val="24"/>
      </w:rPr>
    </w:sdtEndPr>
    <w:sdtContent>
      <w:p>
        <w:pPr>
          <w:pStyle w:val="10"/>
          <w:ind w:firstLine="360"/>
          <w:jc w:val="center"/>
          <w:rPr>
            <w:rFonts w:ascii="宋体" w:hAnsi="宋体"/>
            <w:sz w:val="24"/>
            <w:szCs w:val="24"/>
          </w:rPr>
        </w:pPr>
        <w:r>
          <w:rPr>
            <w:rFonts w:ascii="宋体" w:hAnsi="宋体"/>
            <w:sz w:val="24"/>
            <w:szCs w:val="24"/>
          </w:rPr>
          <w:fldChar w:fldCharType="begin"/>
        </w:r>
        <w:r>
          <w:rPr>
            <w:rFonts w:ascii="宋体" w:hAnsi="宋体"/>
            <w:sz w:val="24"/>
            <w:szCs w:val="24"/>
          </w:rPr>
          <w:instrText xml:space="preserve">PAGE   \* MERGEFORMAT</w:instrText>
        </w:r>
        <w:r>
          <w:rPr>
            <w:rFonts w:ascii="宋体" w:hAnsi="宋体"/>
            <w:sz w:val="24"/>
            <w:szCs w:val="24"/>
          </w:rPr>
          <w:fldChar w:fldCharType="separate"/>
        </w:r>
        <w:r>
          <w:rPr>
            <w:rFonts w:ascii="宋体" w:hAnsi="宋体"/>
            <w:sz w:val="24"/>
            <w:szCs w:val="24"/>
            <w:lang w:val="zh-CN"/>
          </w:rPr>
          <w:t>2</w:t>
        </w:r>
        <w:r>
          <w:rPr>
            <w:rFonts w:ascii="宋体" w:hAnsi="宋体"/>
            <w:sz w:val="24"/>
            <w:szCs w:val="24"/>
          </w:rPr>
          <w:fldChar w:fldCharType="end"/>
        </w:r>
      </w:p>
    </w:sdtContent>
  </w:sdt>
  <w:p>
    <w:pPr>
      <w:pStyle w:val="10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D25DD1"/>
    <w:multiLevelType w:val="multilevel"/>
    <w:tmpl w:val="74D25DD1"/>
    <w:lvl w:ilvl="0" w:tentative="0">
      <w:start w:val="1"/>
      <w:numFmt w:val="decimal"/>
      <w:lvlText w:val="%1"/>
      <w:lvlJc w:val="left"/>
      <w:pPr>
        <w:ind w:left="44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DB7"/>
    <w:rsid w:val="000013BD"/>
    <w:rsid w:val="000033C9"/>
    <w:rsid w:val="00010DF4"/>
    <w:rsid w:val="00044A3B"/>
    <w:rsid w:val="00071E23"/>
    <w:rsid w:val="0007555A"/>
    <w:rsid w:val="00082D0E"/>
    <w:rsid w:val="00083283"/>
    <w:rsid w:val="00084447"/>
    <w:rsid w:val="0009448B"/>
    <w:rsid w:val="00097FBD"/>
    <w:rsid w:val="000A093F"/>
    <w:rsid w:val="000A2C1C"/>
    <w:rsid w:val="000B0C66"/>
    <w:rsid w:val="000E62B4"/>
    <w:rsid w:val="000F0246"/>
    <w:rsid w:val="000F2BA8"/>
    <w:rsid w:val="000F45C2"/>
    <w:rsid w:val="001239C8"/>
    <w:rsid w:val="001248F6"/>
    <w:rsid w:val="001569B9"/>
    <w:rsid w:val="00167AEC"/>
    <w:rsid w:val="00187961"/>
    <w:rsid w:val="00192259"/>
    <w:rsid w:val="001B3421"/>
    <w:rsid w:val="001B7CB7"/>
    <w:rsid w:val="001F4BCB"/>
    <w:rsid w:val="00206BFC"/>
    <w:rsid w:val="00211179"/>
    <w:rsid w:val="0022681E"/>
    <w:rsid w:val="002624A9"/>
    <w:rsid w:val="002627C3"/>
    <w:rsid w:val="00262F6B"/>
    <w:rsid w:val="00265ED4"/>
    <w:rsid w:val="00275206"/>
    <w:rsid w:val="00287C0D"/>
    <w:rsid w:val="002A7CD9"/>
    <w:rsid w:val="002E56FD"/>
    <w:rsid w:val="00301FBD"/>
    <w:rsid w:val="00306878"/>
    <w:rsid w:val="00307459"/>
    <w:rsid w:val="00314681"/>
    <w:rsid w:val="00320388"/>
    <w:rsid w:val="00333DB7"/>
    <w:rsid w:val="003418B9"/>
    <w:rsid w:val="00364D59"/>
    <w:rsid w:val="00374D58"/>
    <w:rsid w:val="003918CE"/>
    <w:rsid w:val="003927B2"/>
    <w:rsid w:val="003A0880"/>
    <w:rsid w:val="003C7D31"/>
    <w:rsid w:val="003D01F8"/>
    <w:rsid w:val="003D2186"/>
    <w:rsid w:val="004338F2"/>
    <w:rsid w:val="00434E6A"/>
    <w:rsid w:val="004352EB"/>
    <w:rsid w:val="00435B37"/>
    <w:rsid w:val="00440FBE"/>
    <w:rsid w:val="00454106"/>
    <w:rsid w:val="00454255"/>
    <w:rsid w:val="00454BF8"/>
    <w:rsid w:val="00461516"/>
    <w:rsid w:val="0048458B"/>
    <w:rsid w:val="00484C6A"/>
    <w:rsid w:val="004A1589"/>
    <w:rsid w:val="004A1D99"/>
    <w:rsid w:val="004B686C"/>
    <w:rsid w:val="004C6DE0"/>
    <w:rsid w:val="004E1255"/>
    <w:rsid w:val="004E317E"/>
    <w:rsid w:val="00544C8C"/>
    <w:rsid w:val="00552AD0"/>
    <w:rsid w:val="00563FB9"/>
    <w:rsid w:val="00594BCD"/>
    <w:rsid w:val="005C7B2B"/>
    <w:rsid w:val="005E7EDD"/>
    <w:rsid w:val="005F00FC"/>
    <w:rsid w:val="005F1827"/>
    <w:rsid w:val="005F37E9"/>
    <w:rsid w:val="005F545E"/>
    <w:rsid w:val="006125E7"/>
    <w:rsid w:val="00645C27"/>
    <w:rsid w:val="006503A9"/>
    <w:rsid w:val="006518E7"/>
    <w:rsid w:val="00653A7F"/>
    <w:rsid w:val="00654924"/>
    <w:rsid w:val="00654C4A"/>
    <w:rsid w:val="006860A3"/>
    <w:rsid w:val="00686436"/>
    <w:rsid w:val="00687A92"/>
    <w:rsid w:val="0069564D"/>
    <w:rsid w:val="006C73F8"/>
    <w:rsid w:val="006D2C03"/>
    <w:rsid w:val="006D3C1B"/>
    <w:rsid w:val="00701F33"/>
    <w:rsid w:val="00720FCD"/>
    <w:rsid w:val="00745FE3"/>
    <w:rsid w:val="00760535"/>
    <w:rsid w:val="007726F8"/>
    <w:rsid w:val="0078351B"/>
    <w:rsid w:val="00783864"/>
    <w:rsid w:val="007925CF"/>
    <w:rsid w:val="007930A8"/>
    <w:rsid w:val="007A2DCB"/>
    <w:rsid w:val="007B0A37"/>
    <w:rsid w:val="007B1CE7"/>
    <w:rsid w:val="007C10AD"/>
    <w:rsid w:val="007E24EE"/>
    <w:rsid w:val="00800B11"/>
    <w:rsid w:val="008201D0"/>
    <w:rsid w:val="008349D8"/>
    <w:rsid w:val="00835438"/>
    <w:rsid w:val="00851FBE"/>
    <w:rsid w:val="0086345F"/>
    <w:rsid w:val="0086518E"/>
    <w:rsid w:val="008675B8"/>
    <w:rsid w:val="00872C32"/>
    <w:rsid w:val="0087608F"/>
    <w:rsid w:val="00896072"/>
    <w:rsid w:val="008A1A71"/>
    <w:rsid w:val="008A27AF"/>
    <w:rsid w:val="008B4A97"/>
    <w:rsid w:val="008C06E8"/>
    <w:rsid w:val="008D251D"/>
    <w:rsid w:val="008D7550"/>
    <w:rsid w:val="008E69A0"/>
    <w:rsid w:val="008F0F52"/>
    <w:rsid w:val="009143C7"/>
    <w:rsid w:val="0092223F"/>
    <w:rsid w:val="00935BAD"/>
    <w:rsid w:val="00946A0D"/>
    <w:rsid w:val="00963B6E"/>
    <w:rsid w:val="0096401A"/>
    <w:rsid w:val="00984A37"/>
    <w:rsid w:val="0098700A"/>
    <w:rsid w:val="00987AD5"/>
    <w:rsid w:val="00994EDC"/>
    <w:rsid w:val="009A5DB8"/>
    <w:rsid w:val="00A02562"/>
    <w:rsid w:val="00A05DD8"/>
    <w:rsid w:val="00A067A1"/>
    <w:rsid w:val="00A137C6"/>
    <w:rsid w:val="00A31C13"/>
    <w:rsid w:val="00A43ED4"/>
    <w:rsid w:val="00A44D07"/>
    <w:rsid w:val="00A45D3E"/>
    <w:rsid w:val="00A508EB"/>
    <w:rsid w:val="00A52264"/>
    <w:rsid w:val="00A61035"/>
    <w:rsid w:val="00A658C5"/>
    <w:rsid w:val="00A708B9"/>
    <w:rsid w:val="00A7414F"/>
    <w:rsid w:val="00A74E58"/>
    <w:rsid w:val="00A87CFA"/>
    <w:rsid w:val="00AA7031"/>
    <w:rsid w:val="00AC3CE7"/>
    <w:rsid w:val="00AD7B91"/>
    <w:rsid w:val="00AF2EB8"/>
    <w:rsid w:val="00B00ADC"/>
    <w:rsid w:val="00B0489E"/>
    <w:rsid w:val="00B122D4"/>
    <w:rsid w:val="00B25EC8"/>
    <w:rsid w:val="00B52ECC"/>
    <w:rsid w:val="00B65901"/>
    <w:rsid w:val="00B81F9C"/>
    <w:rsid w:val="00B84E4A"/>
    <w:rsid w:val="00BA4E80"/>
    <w:rsid w:val="00BA6B52"/>
    <w:rsid w:val="00BC7BB4"/>
    <w:rsid w:val="00BE04B3"/>
    <w:rsid w:val="00BF6825"/>
    <w:rsid w:val="00C07E3F"/>
    <w:rsid w:val="00C472A1"/>
    <w:rsid w:val="00C7746B"/>
    <w:rsid w:val="00C83F19"/>
    <w:rsid w:val="00C86530"/>
    <w:rsid w:val="00C9515A"/>
    <w:rsid w:val="00CC1BEF"/>
    <w:rsid w:val="00CC2857"/>
    <w:rsid w:val="00CC2EB0"/>
    <w:rsid w:val="00D016A6"/>
    <w:rsid w:val="00D224DE"/>
    <w:rsid w:val="00D34E12"/>
    <w:rsid w:val="00D45C96"/>
    <w:rsid w:val="00D5215D"/>
    <w:rsid w:val="00D602EF"/>
    <w:rsid w:val="00D6149E"/>
    <w:rsid w:val="00D91BE3"/>
    <w:rsid w:val="00DC696D"/>
    <w:rsid w:val="00DF01DA"/>
    <w:rsid w:val="00E01D29"/>
    <w:rsid w:val="00E22D14"/>
    <w:rsid w:val="00E35FA0"/>
    <w:rsid w:val="00E45987"/>
    <w:rsid w:val="00E6185E"/>
    <w:rsid w:val="00E70392"/>
    <w:rsid w:val="00E80FE5"/>
    <w:rsid w:val="00EA0C92"/>
    <w:rsid w:val="00EA0CED"/>
    <w:rsid w:val="00EA1D38"/>
    <w:rsid w:val="00EA534D"/>
    <w:rsid w:val="00EB708D"/>
    <w:rsid w:val="00ED1431"/>
    <w:rsid w:val="00EE0979"/>
    <w:rsid w:val="00EF3E03"/>
    <w:rsid w:val="00F142A0"/>
    <w:rsid w:val="00F3189E"/>
    <w:rsid w:val="00F332D8"/>
    <w:rsid w:val="00F4482D"/>
    <w:rsid w:val="00F575AC"/>
    <w:rsid w:val="00F6339E"/>
    <w:rsid w:val="00F819F4"/>
    <w:rsid w:val="00F972D2"/>
    <w:rsid w:val="00FB113D"/>
    <w:rsid w:val="00FC7890"/>
    <w:rsid w:val="00FD3818"/>
    <w:rsid w:val="00FF6F11"/>
    <w:rsid w:val="0C2D5FBA"/>
    <w:rsid w:val="161D7F9F"/>
    <w:rsid w:val="224874E9"/>
    <w:rsid w:val="25A75F56"/>
    <w:rsid w:val="2C00066E"/>
    <w:rsid w:val="37D312D4"/>
    <w:rsid w:val="467D0F1F"/>
    <w:rsid w:val="47C74A8F"/>
    <w:rsid w:val="4D500CD2"/>
    <w:rsid w:val="654D0346"/>
    <w:rsid w:val="6A740D4D"/>
    <w:rsid w:val="6C975AA6"/>
    <w:rsid w:val="7444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9"/>
    <w:pPr>
      <w:keepNext/>
      <w:keepLines/>
      <w:ind w:firstLine="0" w:firstLineChars="0"/>
      <w:outlineLvl w:val="0"/>
    </w:pPr>
    <w:rPr>
      <w:rFonts w:cstheme="minorBidi"/>
      <w:b/>
      <w:bCs/>
      <w:kern w:val="44"/>
      <w:szCs w:val="44"/>
    </w:rPr>
  </w:style>
  <w:style w:type="paragraph" w:styleId="3">
    <w:name w:val="heading 2"/>
    <w:basedOn w:val="1"/>
    <w:next w:val="1"/>
    <w:link w:val="32"/>
    <w:qFormat/>
    <w:uiPriority w:val="9"/>
    <w:pPr>
      <w:keepNext/>
      <w:spacing w:after="50" w:afterLines="50"/>
      <w:ind w:firstLine="0" w:firstLineChars="0"/>
      <w:outlineLvl w:val="1"/>
    </w:pPr>
    <w:rPr>
      <w:rFonts w:cstheme="minorBidi"/>
      <w:b/>
      <w:bCs/>
    </w:rPr>
  </w:style>
  <w:style w:type="paragraph" w:styleId="4">
    <w:name w:val="heading 3"/>
    <w:basedOn w:val="1"/>
    <w:next w:val="1"/>
    <w:link w:val="45"/>
    <w:unhideWhenUsed/>
    <w:qFormat/>
    <w:uiPriority w:val="9"/>
    <w:pPr>
      <w:keepNext/>
      <w:keepLines/>
      <w:spacing w:after="60"/>
      <w:ind w:firstLine="0" w:firstLineChars="0"/>
      <w:outlineLvl w:val="2"/>
    </w:pPr>
    <w:rPr>
      <w:bCs/>
      <w:szCs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unhideWhenUsed/>
    <w:qFormat/>
    <w:uiPriority w:val="35"/>
    <w:pPr>
      <w:ind w:firstLine="0" w:firstLineChars="0"/>
      <w:jc w:val="center"/>
    </w:pPr>
    <w:rPr>
      <w:rFonts w:eastAsia="黑体" w:cstheme="majorBidi"/>
      <w:sz w:val="20"/>
      <w:szCs w:val="20"/>
    </w:rPr>
  </w:style>
  <w:style w:type="paragraph" w:styleId="6">
    <w:name w:val="Body Text"/>
    <w:basedOn w:val="1"/>
    <w:link w:val="33"/>
    <w:unhideWhenUsed/>
    <w:qFormat/>
    <w:uiPriority w:val="99"/>
    <w:rPr>
      <w:rFonts w:cstheme="minorBidi"/>
    </w:rPr>
  </w:style>
  <w:style w:type="paragraph" w:styleId="7">
    <w:name w:val="toc 3"/>
    <w:basedOn w:val="1"/>
    <w:next w:val="1"/>
    <w:unhideWhenUsed/>
    <w:qFormat/>
    <w:uiPriority w:val="39"/>
    <w:pPr>
      <w:ind w:left="840" w:leftChars="400"/>
    </w:pPr>
  </w:style>
  <w:style w:type="paragraph" w:styleId="8">
    <w:name w:val="Date"/>
    <w:basedOn w:val="1"/>
    <w:next w:val="1"/>
    <w:link w:val="38"/>
    <w:semiHidden/>
    <w:unhideWhenUsed/>
    <w:qFormat/>
    <w:uiPriority w:val="99"/>
    <w:pPr>
      <w:ind w:left="100" w:leftChars="2500"/>
    </w:pPr>
    <w:rPr>
      <w:rFonts w:asciiTheme="minorHAnsi" w:hAnsiTheme="minorHAnsi" w:eastAsiaTheme="minorEastAsia" w:cstheme="minorBidi"/>
    </w:rPr>
  </w:style>
  <w:style w:type="paragraph" w:styleId="9">
    <w:name w:val="Balloon Text"/>
    <w:basedOn w:val="1"/>
    <w:link w:val="37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  <w:pPr>
      <w:tabs>
        <w:tab w:val="right" w:leader="dot" w:pos="8296"/>
      </w:tabs>
      <w:ind w:firstLine="0" w:firstLineChars="0"/>
      <w:jc w:val="center"/>
    </w:pPr>
    <w:rPr>
      <w:rFonts w:ascii="宋体" w:hAnsi="宋体"/>
      <w:b/>
      <w:sz w:val="32"/>
      <w:szCs w:val="32"/>
    </w:rPr>
  </w:style>
  <w:style w:type="paragraph" w:styleId="13">
    <w:name w:val="Subtitle"/>
    <w:basedOn w:val="1"/>
    <w:next w:val="1"/>
    <w:link w:val="27"/>
    <w:qFormat/>
    <w:uiPriority w:val="11"/>
    <w:pPr>
      <w:ind w:firstLine="0" w:firstLineChars="0"/>
      <w:jc w:val="center"/>
      <w:outlineLvl w:val="1"/>
    </w:pPr>
    <w:rPr>
      <w:rFonts w:ascii="黑体" w:hAnsi="黑体" w:eastAsia="黑体" w:cstheme="minorBidi"/>
      <w:bCs/>
      <w:kern w:val="28"/>
      <w:sz w:val="32"/>
      <w:szCs w:val="32"/>
    </w:rPr>
  </w:style>
  <w:style w:type="paragraph" w:styleId="14">
    <w:name w:val="toc 2"/>
    <w:basedOn w:val="1"/>
    <w:next w:val="1"/>
    <w:unhideWhenUsed/>
    <w:qFormat/>
    <w:uiPriority w:val="39"/>
    <w:pPr>
      <w:ind w:left="420" w:leftChars="200"/>
    </w:pPr>
    <w:rPr>
      <w:b/>
    </w:rPr>
  </w:style>
  <w:style w:type="paragraph" w:styleId="1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styleId="16">
    <w:name w:val="Title"/>
    <w:basedOn w:val="1"/>
    <w:next w:val="1"/>
    <w:link w:val="29"/>
    <w:qFormat/>
    <w:uiPriority w:val="0"/>
    <w:pPr>
      <w:spacing w:after="60" w:line="440" w:lineRule="exact"/>
      <w:ind w:firstLine="0" w:firstLineChars="0"/>
      <w:jc w:val="center"/>
      <w:outlineLvl w:val="0"/>
    </w:pPr>
    <w:rPr>
      <w:b/>
      <w:bCs/>
      <w:kern w:val="0"/>
      <w:sz w:val="36"/>
      <w:szCs w:val="32"/>
    </w:rPr>
  </w:style>
  <w:style w:type="table" w:styleId="18">
    <w:name w:val="Table Grid"/>
    <w:basedOn w:val="1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basedOn w:val="19"/>
    <w:qFormat/>
    <w:uiPriority w:val="22"/>
    <w:rPr>
      <w:b/>
      <w:bCs/>
    </w:rPr>
  </w:style>
  <w:style w:type="character" w:styleId="21">
    <w:name w:val="page number"/>
    <w:basedOn w:val="19"/>
    <w:semiHidden/>
    <w:qFormat/>
    <w:uiPriority w:val="0"/>
  </w:style>
  <w:style w:type="character" w:styleId="22">
    <w:name w:val="FollowedHyperlink"/>
    <w:semiHidden/>
    <w:unhideWhenUsed/>
    <w:qFormat/>
    <w:uiPriority w:val="99"/>
    <w:rPr>
      <w:color w:val="800080"/>
      <w:u w:val="single"/>
    </w:rPr>
  </w:style>
  <w:style w:type="character" w:styleId="23">
    <w:name w:val="Hyperlink"/>
    <w:basedOn w:val="19"/>
    <w:qFormat/>
    <w:uiPriority w:val="99"/>
    <w:rPr>
      <w:color w:val="0000FF"/>
      <w:u w:val="single"/>
    </w:rPr>
  </w:style>
  <w:style w:type="character" w:customStyle="1" w:styleId="24">
    <w:name w:val="页眉 字符"/>
    <w:basedOn w:val="19"/>
    <w:link w:val="11"/>
    <w:qFormat/>
    <w:uiPriority w:val="99"/>
    <w:rPr>
      <w:sz w:val="18"/>
      <w:szCs w:val="18"/>
    </w:rPr>
  </w:style>
  <w:style w:type="character" w:customStyle="1" w:styleId="25">
    <w:name w:val="页脚 字符"/>
    <w:basedOn w:val="19"/>
    <w:link w:val="10"/>
    <w:qFormat/>
    <w:uiPriority w:val="99"/>
    <w:rPr>
      <w:sz w:val="18"/>
      <w:szCs w:val="18"/>
    </w:rPr>
  </w:style>
  <w:style w:type="paragraph" w:styleId="26">
    <w:name w:val="List Paragraph"/>
    <w:basedOn w:val="1"/>
    <w:qFormat/>
    <w:uiPriority w:val="99"/>
    <w:pPr>
      <w:ind w:firstLine="420"/>
    </w:pPr>
  </w:style>
  <w:style w:type="character" w:customStyle="1" w:styleId="27">
    <w:name w:val="副标题 字符"/>
    <w:basedOn w:val="19"/>
    <w:link w:val="13"/>
    <w:qFormat/>
    <w:uiPriority w:val="11"/>
    <w:rPr>
      <w:rFonts w:ascii="黑体" w:hAnsi="黑体" w:eastAsia="黑体"/>
      <w:bCs/>
      <w:kern w:val="28"/>
      <w:sz w:val="32"/>
      <w:szCs w:val="32"/>
    </w:rPr>
  </w:style>
  <w:style w:type="character" w:customStyle="1" w:styleId="28">
    <w:name w:val="标题 字符"/>
    <w:basedOn w:val="19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9">
    <w:name w:val="标题 字符1"/>
    <w:link w:val="16"/>
    <w:qFormat/>
    <w:uiPriority w:val="0"/>
    <w:rPr>
      <w:rFonts w:ascii="Times New Roman" w:hAnsi="Times New Roman" w:eastAsia="宋体" w:cs="Times New Roman"/>
      <w:b/>
      <w:bCs/>
      <w:kern w:val="0"/>
      <w:sz w:val="36"/>
      <w:szCs w:val="32"/>
    </w:rPr>
  </w:style>
  <w:style w:type="character" w:customStyle="1" w:styleId="30">
    <w:name w:val="标题 1 字符"/>
    <w:basedOn w:val="19"/>
    <w:link w:val="2"/>
    <w:qFormat/>
    <w:uiPriority w:val="9"/>
    <w:rPr>
      <w:rFonts w:ascii="Times New Roman" w:hAnsi="Times New Roman" w:eastAsia="宋体"/>
      <w:b/>
      <w:bCs/>
      <w:kern w:val="44"/>
      <w:sz w:val="24"/>
      <w:szCs w:val="44"/>
    </w:rPr>
  </w:style>
  <w:style w:type="character" w:customStyle="1" w:styleId="31">
    <w:name w:val="标题 2 字符"/>
    <w:basedOn w:val="19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32">
    <w:name w:val="标题 2 字符1"/>
    <w:basedOn w:val="19"/>
    <w:link w:val="3"/>
    <w:qFormat/>
    <w:uiPriority w:val="9"/>
    <w:rPr>
      <w:rFonts w:ascii="Times New Roman" w:hAnsi="Times New Roman" w:eastAsia="宋体"/>
      <w:b/>
      <w:bCs/>
      <w:sz w:val="24"/>
      <w:szCs w:val="24"/>
    </w:rPr>
  </w:style>
  <w:style w:type="character" w:customStyle="1" w:styleId="33">
    <w:name w:val="正文文本 字符"/>
    <w:basedOn w:val="19"/>
    <w:link w:val="6"/>
    <w:qFormat/>
    <w:uiPriority w:val="99"/>
    <w:rPr>
      <w:rFonts w:ascii="Times New Roman" w:hAnsi="Times New Roman" w:eastAsia="宋体"/>
      <w:sz w:val="24"/>
      <w:szCs w:val="24"/>
    </w:rPr>
  </w:style>
  <w:style w:type="character" w:customStyle="1" w:styleId="34">
    <w:name w:val="页脚 字符1"/>
    <w:basedOn w:val="19"/>
    <w:qFormat/>
    <w:uiPriority w:val="0"/>
    <w:rPr>
      <w:sz w:val="18"/>
      <w:szCs w:val="24"/>
    </w:rPr>
  </w:style>
  <w:style w:type="character" w:customStyle="1" w:styleId="35">
    <w:name w:val="页眉 字符1"/>
    <w:basedOn w:val="19"/>
    <w:qFormat/>
    <w:uiPriority w:val="0"/>
    <w:rPr>
      <w:sz w:val="18"/>
      <w:szCs w:val="24"/>
    </w:rPr>
  </w:style>
  <w:style w:type="paragraph" w:customStyle="1" w:styleId="36">
    <w:name w:val="XIHARI_正文01"/>
    <w:basedOn w:val="1"/>
    <w:qFormat/>
    <w:uiPriority w:val="0"/>
    <w:pPr>
      <w:spacing w:line="400" w:lineRule="exact"/>
    </w:pPr>
    <w:rPr>
      <w:rFonts w:eastAsia="楷体_GB2312" w:cstheme="minorBidi"/>
      <w:szCs w:val="21"/>
    </w:rPr>
  </w:style>
  <w:style w:type="character" w:customStyle="1" w:styleId="37">
    <w:name w:val="批注框文本 字符"/>
    <w:basedOn w:val="19"/>
    <w:link w:val="9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8">
    <w:name w:val="日期 字符"/>
    <w:basedOn w:val="19"/>
    <w:link w:val="8"/>
    <w:semiHidden/>
    <w:qFormat/>
    <w:uiPriority w:val="99"/>
    <w:rPr>
      <w:szCs w:val="24"/>
    </w:rPr>
  </w:style>
  <w:style w:type="paragraph" w:customStyle="1" w:styleId="39">
    <w:name w:val="TOC Heading"/>
    <w:basedOn w:val="2"/>
    <w:next w:val="1"/>
    <w:unhideWhenUsed/>
    <w:qFormat/>
    <w:uiPriority w:val="39"/>
    <w:pPr>
      <w:widowControl/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character" w:customStyle="1" w:styleId="40">
    <w:name w:val="font21"/>
    <w:qFormat/>
    <w:uiPriority w:val="0"/>
    <w:rPr>
      <w:rFonts w:hint="default" w:ascii="Times New Roman" w:hAnsi="Times New Roman" w:cs="Times New Roman"/>
      <w:b/>
      <w:color w:val="000000"/>
      <w:sz w:val="21"/>
      <w:szCs w:val="21"/>
      <w:u w:val="none"/>
    </w:rPr>
  </w:style>
  <w:style w:type="character" w:customStyle="1" w:styleId="41">
    <w:name w:val="font31"/>
    <w:qFormat/>
    <w:uiPriority w:val="0"/>
    <w:rPr>
      <w:rFonts w:hint="eastAsia" w:ascii="宋体" w:hAnsi="宋体" w:eastAsia="宋体" w:cs="宋体"/>
      <w:b/>
      <w:color w:val="000000"/>
      <w:sz w:val="21"/>
      <w:szCs w:val="21"/>
      <w:u w:val="none"/>
    </w:rPr>
  </w:style>
  <w:style w:type="paragraph" w:customStyle="1" w:styleId="42">
    <w:name w:val="WPSOffice手动目录 1"/>
    <w:qFormat/>
    <w:uiPriority w:val="0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43">
    <w:name w:val="WPSOffice手动目录 3"/>
    <w:qFormat/>
    <w:uiPriority w:val="0"/>
    <w:pPr>
      <w:ind w:left="400" w:leftChars="400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44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customStyle="1" w:styleId="45">
    <w:name w:val="标题 3 字符"/>
    <w:basedOn w:val="19"/>
    <w:link w:val="4"/>
    <w:qFormat/>
    <w:uiPriority w:val="9"/>
    <w:rPr>
      <w:rFonts w:ascii="Times New Roman" w:hAnsi="Times New Roman" w:eastAsia="宋体" w:cs="Times New Roman"/>
      <w:bCs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8.png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" Type="http://schemas.openxmlformats.org/officeDocument/2006/relationships/image" Target="media/image6.jpeg"/><Relationship Id="rId18" Type="http://schemas.openxmlformats.org/officeDocument/2006/relationships/image" Target="media/image5.jpeg"/><Relationship Id="rId17" Type="http://schemas.openxmlformats.org/officeDocument/2006/relationships/image" Target="media/image4.jpeg"/><Relationship Id="rId16" Type="http://schemas.openxmlformats.org/officeDocument/2006/relationships/image" Target="media/image3.jpeg"/><Relationship Id="rId15" Type="http://schemas.openxmlformats.org/officeDocument/2006/relationships/image" Target="media/image2.png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30226D-4F62-4A02-A655-977FD99F3D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1445</Words>
  <Characters>8241</Characters>
  <Lines>68</Lines>
  <Paragraphs>19</Paragraphs>
  <TotalTime>35</TotalTime>
  <ScaleCrop>false</ScaleCrop>
  <LinksUpToDate>false</LinksUpToDate>
  <CharactersWithSpaces>9667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2023-10-27T08:53:00Z</dcterms:created>
  <dc:creator>张 礼莉</dc:creator>
  <cp:lastModifiedBy>niegaoning</cp:lastModifiedBy>
  <cp:lastPrinted>2023-10-27T00:59:00Z</cp:lastPrinted>
  <dcterms:modified xsi:type="dcterms:W3CDTF">2024-05-09T14:28:22Z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E8D7F2E3378744AD9F8525BCF5CA97AF</vt:lpwstr>
  </property>
</Properties>
</file>